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970"/>
      </w:tblGrid>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Role Title:</w:t>
            </w:r>
          </w:p>
        </w:tc>
        <w:tc>
          <w:tcPr>
            <w:tcW w:w="7970" w:type="dxa"/>
            <w:shd w:val="clear" w:color="auto" w:fill="auto"/>
          </w:tcPr>
          <w:p w:rsidR="00E55CA0" w:rsidRPr="006D70DA" w:rsidRDefault="006D70DA" w:rsidP="00F3735E">
            <w:pPr>
              <w:jc w:val="center"/>
              <w:rPr>
                <w:rFonts w:cs="Arial"/>
                <w:sz w:val="22"/>
                <w:szCs w:val="22"/>
              </w:rPr>
            </w:pPr>
            <w:r w:rsidRPr="006D70DA">
              <w:rPr>
                <w:sz w:val="22"/>
                <w:szCs w:val="22"/>
              </w:rPr>
              <w:t>Head of Victim Care Service</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Rank/Grade:</w:t>
            </w:r>
          </w:p>
        </w:tc>
        <w:tc>
          <w:tcPr>
            <w:tcW w:w="7970" w:type="dxa"/>
            <w:shd w:val="clear" w:color="auto" w:fill="auto"/>
          </w:tcPr>
          <w:p w:rsidR="00E55CA0" w:rsidRPr="006D70DA" w:rsidRDefault="006D70DA" w:rsidP="00F3735E">
            <w:pPr>
              <w:jc w:val="center"/>
              <w:rPr>
                <w:rFonts w:cs="Arial"/>
                <w:sz w:val="21"/>
                <w:szCs w:val="21"/>
              </w:rPr>
            </w:pPr>
            <w:r w:rsidRPr="006D70DA">
              <w:rPr>
                <w:rFonts w:cs="Arial"/>
                <w:sz w:val="21"/>
                <w:szCs w:val="21"/>
              </w:rPr>
              <w:t>PO4</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Job Family:</w:t>
            </w:r>
          </w:p>
        </w:tc>
        <w:tc>
          <w:tcPr>
            <w:tcW w:w="7970" w:type="dxa"/>
            <w:shd w:val="clear" w:color="auto" w:fill="auto"/>
          </w:tcPr>
          <w:p w:rsidR="00E55CA0" w:rsidRPr="006D70DA" w:rsidRDefault="006D70DA" w:rsidP="00F3735E">
            <w:pPr>
              <w:jc w:val="center"/>
              <w:rPr>
                <w:rFonts w:cs="Arial"/>
                <w:sz w:val="21"/>
                <w:szCs w:val="21"/>
              </w:rPr>
            </w:pPr>
            <w:r>
              <w:rPr>
                <w:rFonts w:cs="Arial"/>
                <w:sz w:val="21"/>
                <w:szCs w:val="21"/>
              </w:rPr>
              <w:t xml:space="preserve">Victim Care Service </w:t>
            </w:r>
          </w:p>
        </w:tc>
      </w:tr>
      <w:tr w:rsidR="00E55CA0" w:rsidRPr="002C32CF" w:rsidTr="00086DDD">
        <w:tc>
          <w:tcPr>
            <w:tcW w:w="2946" w:type="dxa"/>
            <w:shd w:val="clear" w:color="auto" w:fill="B3B3B3"/>
          </w:tcPr>
          <w:p w:rsidR="00E55CA0" w:rsidRPr="002C32CF" w:rsidRDefault="00E55CA0" w:rsidP="00086DDD">
            <w:pPr>
              <w:rPr>
                <w:rFonts w:cs="Arial"/>
                <w:b/>
                <w:sz w:val="21"/>
                <w:szCs w:val="21"/>
              </w:rPr>
            </w:pPr>
            <w:r w:rsidRPr="002C32CF">
              <w:rPr>
                <w:rFonts w:cs="Arial"/>
                <w:b/>
                <w:sz w:val="21"/>
                <w:szCs w:val="21"/>
              </w:rPr>
              <w:t>Reporting to:</w:t>
            </w:r>
          </w:p>
        </w:tc>
        <w:tc>
          <w:tcPr>
            <w:tcW w:w="7970" w:type="dxa"/>
            <w:shd w:val="clear" w:color="auto" w:fill="auto"/>
          </w:tcPr>
          <w:p w:rsidR="00E55CA0" w:rsidRPr="006D70DA" w:rsidRDefault="006D70DA" w:rsidP="00F3735E">
            <w:pPr>
              <w:jc w:val="center"/>
              <w:rPr>
                <w:rFonts w:cs="Arial"/>
                <w:sz w:val="21"/>
                <w:szCs w:val="21"/>
              </w:rPr>
            </w:pPr>
            <w:r>
              <w:rPr>
                <w:rFonts w:cs="Arial"/>
                <w:sz w:val="21"/>
                <w:szCs w:val="21"/>
              </w:rPr>
              <w:t xml:space="preserve">Detective Superintendent – Crime </w:t>
            </w:r>
          </w:p>
        </w:tc>
      </w:tr>
      <w:tr w:rsidR="00E55CA0" w:rsidRPr="002C32CF" w:rsidTr="00086DDD">
        <w:tc>
          <w:tcPr>
            <w:tcW w:w="2946" w:type="dxa"/>
            <w:tcBorders>
              <w:bottom w:val="single" w:sz="4" w:space="0" w:color="auto"/>
            </w:tcBorders>
            <w:shd w:val="clear" w:color="auto" w:fill="B3B3B3"/>
          </w:tcPr>
          <w:p w:rsidR="00E55CA0" w:rsidRPr="002C32CF" w:rsidRDefault="00E55CA0" w:rsidP="00086DDD">
            <w:pPr>
              <w:rPr>
                <w:rFonts w:cs="Arial"/>
                <w:b/>
                <w:sz w:val="21"/>
                <w:szCs w:val="21"/>
              </w:rPr>
            </w:pPr>
            <w:r w:rsidRPr="002C32CF">
              <w:rPr>
                <w:rFonts w:cs="Arial"/>
                <w:b/>
                <w:sz w:val="21"/>
                <w:szCs w:val="21"/>
              </w:rPr>
              <w:t>Main purpose of the role:</w:t>
            </w:r>
          </w:p>
        </w:tc>
        <w:tc>
          <w:tcPr>
            <w:tcW w:w="7970" w:type="dxa"/>
            <w:tcBorders>
              <w:bottom w:val="single" w:sz="4" w:space="0" w:color="auto"/>
            </w:tcBorders>
            <w:shd w:val="clear" w:color="auto" w:fill="auto"/>
          </w:tcPr>
          <w:p w:rsidR="006D70DA" w:rsidRPr="00485B06" w:rsidRDefault="006D70DA" w:rsidP="006D70DA">
            <w:pPr>
              <w:suppressAutoHyphens/>
              <w:spacing w:after="100" w:afterAutospacing="1"/>
              <w:jc w:val="both"/>
              <w:rPr>
                <w:rFonts w:cs="Arial"/>
                <w:sz w:val="22"/>
              </w:rPr>
            </w:pPr>
            <w:r w:rsidRPr="00485B06">
              <w:rPr>
                <w:rFonts w:cs="Arial"/>
                <w:sz w:val="22"/>
              </w:rPr>
              <w:t xml:space="preserve">To lead </w:t>
            </w:r>
            <w:r>
              <w:rPr>
                <w:rFonts w:cs="Arial"/>
                <w:sz w:val="22"/>
              </w:rPr>
              <w:t xml:space="preserve">and manage </w:t>
            </w:r>
            <w:r w:rsidRPr="00485B06">
              <w:rPr>
                <w:rFonts w:cs="Arial"/>
                <w:sz w:val="22"/>
              </w:rPr>
              <w:t xml:space="preserve">the Victim Care Service </w:t>
            </w:r>
            <w:r>
              <w:rPr>
                <w:rFonts w:cs="Arial"/>
                <w:sz w:val="22"/>
              </w:rPr>
              <w:t xml:space="preserve">in order to ensure it </w:t>
            </w:r>
            <w:r w:rsidRPr="00485B06">
              <w:rPr>
                <w:rFonts w:cs="Arial"/>
                <w:sz w:val="22"/>
              </w:rPr>
              <w:t>provide</w:t>
            </w:r>
            <w:r>
              <w:rPr>
                <w:rFonts w:cs="Arial"/>
                <w:sz w:val="22"/>
              </w:rPr>
              <w:t>s</w:t>
            </w:r>
            <w:r w:rsidRPr="00485B06">
              <w:rPr>
                <w:rFonts w:cs="Arial"/>
                <w:sz w:val="22"/>
              </w:rPr>
              <w:t xml:space="preserve"> excellent services which ensure victims are best equipped to cope </w:t>
            </w:r>
            <w:r>
              <w:rPr>
                <w:rFonts w:cs="Arial"/>
                <w:sz w:val="22"/>
              </w:rPr>
              <w:t xml:space="preserve">and recover from their experience </w:t>
            </w:r>
            <w:r w:rsidRPr="00485B06">
              <w:rPr>
                <w:rFonts w:cs="Arial"/>
                <w:sz w:val="22"/>
              </w:rPr>
              <w:t xml:space="preserve">and reduce long term impact on emotional, mental and physical wellbeing. </w:t>
            </w:r>
          </w:p>
          <w:p w:rsidR="00E55CA0" w:rsidRPr="006D70DA" w:rsidRDefault="006D70DA" w:rsidP="00462161">
            <w:pPr>
              <w:rPr>
                <w:rFonts w:cs="Arial"/>
                <w:color w:val="000000"/>
                <w:sz w:val="22"/>
              </w:rPr>
            </w:pPr>
            <w:r w:rsidRPr="00485B06">
              <w:rPr>
                <w:rFonts w:cs="Arial"/>
                <w:color w:val="000000"/>
                <w:sz w:val="22"/>
              </w:rPr>
              <w:t xml:space="preserve">To ensure that the </w:t>
            </w:r>
            <w:r>
              <w:rPr>
                <w:rFonts w:cs="Arial"/>
                <w:color w:val="000000"/>
                <w:sz w:val="22"/>
              </w:rPr>
              <w:t xml:space="preserve">Victim Care </w:t>
            </w:r>
            <w:r w:rsidRPr="00485B06">
              <w:rPr>
                <w:rFonts w:cs="Arial"/>
                <w:color w:val="000000"/>
                <w:sz w:val="22"/>
              </w:rPr>
              <w:t xml:space="preserve">Service delivers against both its strategic business plan and its service goals </w:t>
            </w:r>
            <w:r>
              <w:rPr>
                <w:rFonts w:cs="Arial"/>
                <w:color w:val="000000"/>
                <w:sz w:val="22"/>
              </w:rPr>
              <w:t>for</w:t>
            </w:r>
            <w:r w:rsidRPr="00485B06">
              <w:rPr>
                <w:rFonts w:cs="Arial"/>
                <w:color w:val="000000"/>
                <w:sz w:val="22"/>
              </w:rPr>
              <w:t xml:space="preserve"> victims, whilst operating within the </w:t>
            </w:r>
            <w:r>
              <w:rPr>
                <w:rFonts w:cs="Arial"/>
                <w:color w:val="000000"/>
                <w:sz w:val="22"/>
              </w:rPr>
              <w:t>relevant</w:t>
            </w:r>
            <w:r w:rsidRPr="00485B06">
              <w:rPr>
                <w:rFonts w:cs="Arial"/>
                <w:color w:val="000000"/>
                <w:sz w:val="22"/>
              </w:rPr>
              <w:t xml:space="preserve"> legislative </w:t>
            </w:r>
            <w:r>
              <w:rPr>
                <w:rFonts w:cs="Arial"/>
                <w:color w:val="000000"/>
                <w:sz w:val="22"/>
              </w:rPr>
              <w:t xml:space="preserve">and policy </w:t>
            </w:r>
            <w:r w:rsidRPr="00485B06">
              <w:rPr>
                <w:rFonts w:cs="Arial"/>
                <w:color w:val="000000"/>
                <w:sz w:val="22"/>
              </w:rPr>
              <w:t xml:space="preserve">framework </w:t>
            </w:r>
            <w:r>
              <w:rPr>
                <w:rFonts w:cs="Arial"/>
                <w:color w:val="000000"/>
                <w:sz w:val="22"/>
              </w:rPr>
              <w:t xml:space="preserve">such as the </w:t>
            </w:r>
            <w:r w:rsidRPr="00485B06">
              <w:rPr>
                <w:rFonts w:cs="Arial"/>
                <w:color w:val="000000"/>
                <w:sz w:val="22"/>
              </w:rPr>
              <w:t>Victims Code of Practice</w:t>
            </w:r>
            <w:r>
              <w:rPr>
                <w:rFonts w:cs="Arial"/>
                <w:color w:val="000000"/>
                <w:sz w:val="22"/>
              </w:rPr>
              <w:t xml:space="preserve">, </w:t>
            </w:r>
            <w:r w:rsidRPr="00485B06">
              <w:rPr>
                <w:rFonts w:cs="Arial"/>
                <w:color w:val="000000"/>
                <w:sz w:val="22"/>
              </w:rPr>
              <w:t xml:space="preserve">EU Directive </w:t>
            </w:r>
            <w:r>
              <w:rPr>
                <w:rFonts w:cs="Arial"/>
                <w:color w:val="000000"/>
                <w:sz w:val="22"/>
              </w:rPr>
              <w:t>2012/29 and Ministry of Justice grants arrangements.</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6D70DA" w:rsidRDefault="00E55CA0" w:rsidP="00086DDD">
            <w:pPr>
              <w:jc w:val="center"/>
              <w:rPr>
                <w:rFonts w:cs="Arial"/>
                <w:b/>
                <w:sz w:val="21"/>
                <w:szCs w:val="21"/>
              </w:rPr>
            </w:pPr>
            <w:r w:rsidRPr="006D70DA">
              <w:rPr>
                <w:rFonts w:cs="Arial"/>
                <w:b/>
                <w:sz w:val="21"/>
                <w:szCs w:val="21"/>
              </w:rPr>
              <w:t>Key Responsibilities</w:t>
            </w:r>
          </w:p>
        </w:tc>
      </w:tr>
      <w:tr w:rsidR="00E55CA0" w:rsidRPr="002C32CF" w:rsidTr="00086DDD">
        <w:tc>
          <w:tcPr>
            <w:tcW w:w="10916" w:type="dxa"/>
            <w:tcBorders>
              <w:bottom w:val="single" w:sz="4" w:space="0" w:color="auto"/>
            </w:tcBorders>
            <w:shd w:val="clear" w:color="auto" w:fill="auto"/>
          </w:tcPr>
          <w:p w:rsidR="006D70DA" w:rsidRPr="006D70DA" w:rsidRDefault="006D70DA" w:rsidP="006D70DA">
            <w:pPr>
              <w:pStyle w:val="ListParagraph"/>
              <w:numPr>
                <w:ilvl w:val="0"/>
                <w:numId w:val="22"/>
              </w:numPr>
              <w:snapToGrid/>
              <w:spacing w:after="200" w:line="276" w:lineRule="auto"/>
              <w:contextualSpacing/>
              <w:rPr>
                <w:rFonts w:cs="Calibri"/>
                <w:color w:val="000000"/>
                <w:sz w:val="22"/>
              </w:rPr>
            </w:pPr>
            <w:r>
              <w:rPr>
                <w:rFonts w:cs="Calibri"/>
                <w:color w:val="000000"/>
                <w:sz w:val="22"/>
              </w:rPr>
              <w:t xml:space="preserve">Responsibility to the Head of Crime for all strategic and operational aspects of the Victims Care Service and the development and delivery of the Victim Care Service Business Plan. </w:t>
            </w:r>
          </w:p>
          <w:p w:rsidR="006D70DA" w:rsidRPr="006D70DA" w:rsidRDefault="006D70DA" w:rsidP="006D70DA">
            <w:pPr>
              <w:pStyle w:val="ListParagraph"/>
              <w:numPr>
                <w:ilvl w:val="0"/>
                <w:numId w:val="22"/>
              </w:numPr>
              <w:snapToGrid/>
              <w:spacing w:after="200" w:line="276" w:lineRule="auto"/>
              <w:contextualSpacing/>
              <w:rPr>
                <w:rFonts w:cs="Calibri"/>
                <w:color w:val="000000"/>
                <w:sz w:val="22"/>
              </w:rPr>
            </w:pPr>
            <w:r w:rsidRPr="006D70DA">
              <w:rPr>
                <w:rFonts w:cs="Arial"/>
                <w:sz w:val="22"/>
              </w:rPr>
              <w:t>Provide effective leadership and management of the Victim Care Service to e</w:t>
            </w:r>
            <w:r w:rsidRPr="006D70DA">
              <w:rPr>
                <w:rFonts w:cs="Calibri"/>
                <w:color w:val="000000"/>
                <w:sz w:val="22"/>
              </w:rPr>
              <w:t>nsure that the service provides robust and effective case management and coordination to provide seamless, needs based, support to victims of crime including through the supported referral and signposting to specialist services and agencies.</w:t>
            </w:r>
          </w:p>
          <w:p w:rsidR="006D70DA" w:rsidRPr="006D70DA" w:rsidRDefault="006D70DA" w:rsidP="006D70DA">
            <w:pPr>
              <w:pStyle w:val="ListParagraph"/>
              <w:numPr>
                <w:ilvl w:val="0"/>
                <w:numId w:val="22"/>
              </w:numPr>
              <w:snapToGrid/>
              <w:spacing w:after="200" w:line="276" w:lineRule="auto"/>
              <w:contextualSpacing/>
              <w:rPr>
                <w:rFonts w:cs="Calibri"/>
                <w:color w:val="000000"/>
                <w:sz w:val="22"/>
              </w:rPr>
            </w:pPr>
            <w:r w:rsidRPr="006D70DA">
              <w:rPr>
                <w:rFonts w:cs="Arial"/>
                <w:sz w:val="22"/>
              </w:rPr>
              <w:t>To oversee the collation of victim satisfaction data through the use of a range of surveys and other feedback methods and through the analysis of this data, other evidence and best practice, lead and oversee the d</w:t>
            </w:r>
            <w:r w:rsidRPr="006D70DA">
              <w:rPr>
                <w:rFonts w:cs="Calibri"/>
                <w:color w:val="000000"/>
                <w:sz w:val="22"/>
              </w:rPr>
              <w:t xml:space="preserve">evelopment and continuous improvement of victim care and victim satisfaction across </w:t>
            </w:r>
            <w:r w:rsidRPr="006D70DA">
              <w:rPr>
                <w:rFonts w:cs="Arial"/>
                <w:sz w:val="22"/>
              </w:rPr>
              <w:t>the force.</w:t>
            </w:r>
          </w:p>
          <w:p w:rsidR="006D70DA" w:rsidRPr="006D70DA" w:rsidRDefault="006D70DA" w:rsidP="006D70DA">
            <w:pPr>
              <w:pStyle w:val="ListParagraph"/>
              <w:numPr>
                <w:ilvl w:val="0"/>
                <w:numId w:val="22"/>
              </w:numPr>
              <w:snapToGrid/>
              <w:spacing w:after="200" w:line="276" w:lineRule="auto"/>
              <w:contextualSpacing/>
              <w:rPr>
                <w:rFonts w:cs="Calibri"/>
                <w:color w:val="000000"/>
                <w:sz w:val="22"/>
              </w:rPr>
            </w:pPr>
            <w:r>
              <w:rPr>
                <w:rFonts w:cs="Arial"/>
                <w:sz w:val="22"/>
              </w:rPr>
              <w:t xml:space="preserve">To champion the needs of victims across the force, being pivotal to and leading the delivery of the Police and Crime Plan and Force Strategic Plans relating to victims. </w:t>
            </w:r>
          </w:p>
          <w:p w:rsidR="006D70DA" w:rsidRPr="006D70DA" w:rsidRDefault="006D70DA" w:rsidP="006D70DA">
            <w:pPr>
              <w:pStyle w:val="ListParagraph"/>
              <w:numPr>
                <w:ilvl w:val="0"/>
                <w:numId w:val="22"/>
              </w:numPr>
              <w:snapToGrid/>
              <w:spacing w:after="200" w:line="276" w:lineRule="auto"/>
              <w:contextualSpacing/>
              <w:rPr>
                <w:rFonts w:cs="Calibri"/>
                <w:color w:val="000000"/>
                <w:sz w:val="22"/>
              </w:rPr>
            </w:pPr>
            <w:r>
              <w:rPr>
                <w:rFonts w:cs="Arial"/>
                <w:sz w:val="22"/>
              </w:rPr>
              <w:t xml:space="preserve">Promote the Victim Care Service to partners, key stakeholders and the public to build awareness of the service and influence change in other organisations approach to ensure that victims are at the heart of everything we and they do. </w:t>
            </w:r>
          </w:p>
          <w:p w:rsidR="006D70DA" w:rsidRPr="006D70DA" w:rsidRDefault="006D70DA" w:rsidP="006D70DA">
            <w:pPr>
              <w:pStyle w:val="ListParagraph"/>
              <w:numPr>
                <w:ilvl w:val="0"/>
                <w:numId w:val="22"/>
              </w:numPr>
              <w:snapToGrid/>
              <w:spacing w:after="200" w:line="276" w:lineRule="auto"/>
              <w:contextualSpacing/>
              <w:rPr>
                <w:rFonts w:cs="Calibri"/>
                <w:color w:val="000000"/>
                <w:sz w:val="22"/>
              </w:rPr>
            </w:pPr>
            <w:r w:rsidRPr="006D70DA">
              <w:rPr>
                <w:rFonts w:cs="Arial"/>
                <w:sz w:val="22"/>
                <w:szCs w:val="22"/>
              </w:rPr>
              <w:t xml:space="preserve">To build and maintain effective relationships with both internal and external stakeholders, partner organisations and service providers to help secure their constructive contribution to the delivery of the service. </w:t>
            </w:r>
          </w:p>
          <w:p w:rsidR="006D70DA" w:rsidRPr="006D70DA" w:rsidRDefault="006D70DA" w:rsidP="006D70DA">
            <w:pPr>
              <w:pStyle w:val="ListParagraph"/>
              <w:numPr>
                <w:ilvl w:val="0"/>
                <w:numId w:val="22"/>
              </w:numPr>
              <w:snapToGrid/>
              <w:spacing w:after="200" w:line="276" w:lineRule="auto"/>
              <w:contextualSpacing/>
              <w:rPr>
                <w:rFonts w:cs="Calibri"/>
                <w:color w:val="000000"/>
                <w:sz w:val="22"/>
              </w:rPr>
            </w:pPr>
            <w:r w:rsidRPr="006D70DA">
              <w:rPr>
                <w:sz w:val="22"/>
                <w:szCs w:val="22"/>
              </w:rPr>
              <w:t xml:space="preserve">Provide strategic leadership, direction and management of business development and business change in the Victim Service. </w:t>
            </w:r>
          </w:p>
          <w:p w:rsidR="006D70DA" w:rsidRPr="006D70DA" w:rsidRDefault="006D70DA" w:rsidP="006D70DA">
            <w:pPr>
              <w:pStyle w:val="ListParagraph"/>
              <w:numPr>
                <w:ilvl w:val="0"/>
                <w:numId w:val="22"/>
              </w:numPr>
              <w:snapToGrid/>
              <w:spacing w:after="200" w:line="276" w:lineRule="auto"/>
              <w:contextualSpacing/>
              <w:rPr>
                <w:rFonts w:cs="Calibri"/>
                <w:color w:val="000000"/>
                <w:sz w:val="22"/>
              </w:rPr>
            </w:pPr>
            <w:r w:rsidRPr="006D70DA">
              <w:rPr>
                <w:sz w:val="22"/>
                <w:szCs w:val="22"/>
              </w:rPr>
              <w:t>Provide strategic input, guidance and support to partner organisations and their services including local authorities, criminal justice agencies and specialist support providers.</w:t>
            </w:r>
          </w:p>
          <w:p w:rsidR="006D70DA" w:rsidRPr="006D70DA" w:rsidRDefault="006D70DA" w:rsidP="006D70DA">
            <w:pPr>
              <w:pStyle w:val="ListParagraph"/>
              <w:numPr>
                <w:ilvl w:val="0"/>
                <w:numId w:val="22"/>
              </w:numPr>
              <w:snapToGrid/>
              <w:spacing w:after="200" w:line="276" w:lineRule="auto"/>
              <w:contextualSpacing/>
              <w:rPr>
                <w:rFonts w:cs="Calibri"/>
                <w:color w:val="000000"/>
                <w:sz w:val="22"/>
                <w:szCs w:val="22"/>
              </w:rPr>
            </w:pPr>
            <w:r w:rsidRPr="006D70DA">
              <w:rPr>
                <w:rFonts w:cs="Arial"/>
                <w:sz w:val="22"/>
                <w:szCs w:val="22"/>
              </w:rPr>
              <w:t>To engage with other service providers, institutions and organisations at a national and local level to ensure that best practice is identified shared and used to inform the continuous improvement of the Victim Care Service.</w:t>
            </w:r>
          </w:p>
          <w:p w:rsidR="006D70DA" w:rsidRPr="006D70DA" w:rsidRDefault="006D70DA" w:rsidP="006D70DA">
            <w:pPr>
              <w:pStyle w:val="ListParagraph"/>
              <w:numPr>
                <w:ilvl w:val="0"/>
                <w:numId w:val="22"/>
              </w:numPr>
              <w:snapToGrid/>
              <w:spacing w:after="200" w:line="276" w:lineRule="auto"/>
              <w:contextualSpacing/>
              <w:rPr>
                <w:rFonts w:cs="Calibri"/>
                <w:color w:val="000000"/>
                <w:sz w:val="24"/>
                <w:szCs w:val="22"/>
              </w:rPr>
            </w:pPr>
            <w:r w:rsidRPr="006D70DA">
              <w:rPr>
                <w:rFonts w:cs="Arial"/>
                <w:sz w:val="22"/>
                <w:szCs w:val="21"/>
              </w:rPr>
              <w:t>E</w:t>
            </w:r>
            <w:r w:rsidRPr="006D70DA">
              <w:rPr>
                <w:sz w:val="22"/>
              </w:rPr>
              <w:t xml:space="preserve">xercise appropriate and effective management of the service by ensuring the ethical conduct of staff </w:t>
            </w:r>
            <w:r w:rsidRPr="006D70DA">
              <w:rPr>
                <w:sz w:val="22"/>
              </w:rPr>
              <w:lastRenderedPageBreak/>
              <w:t>and a values-based, transparent, fair and accountable delivery approach is taken operationally.</w:t>
            </w:r>
          </w:p>
          <w:p w:rsidR="006D70DA" w:rsidRPr="006D70DA" w:rsidRDefault="006D70DA" w:rsidP="006D70DA">
            <w:pPr>
              <w:pStyle w:val="ListParagraph"/>
              <w:numPr>
                <w:ilvl w:val="0"/>
                <w:numId w:val="22"/>
              </w:numPr>
              <w:snapToGrid/>
              <w:spacing w:after="200" w:line="276" w:lineRule="auto"/>
              <w:contextualSpacing/>
              <w:rPr>
                <w:rFonts w:cs="Calibri"/>
                <w:color w:val="000000"/>
                <w:sz w:val="24"/>
                <w:szCs w:val="22"/>
              </w:rPr>
            </w:pPr>
            <w:r w:rsidRPr="006D70DA">
              <w:rPr>
                <w:rFonts w:cs="Arial"/>
                <w:sz w:val="22"/>
              </w:rPr>
              <w:t>Responsible for all staff recruitment, development, performance and discipline matters.</w:t>
            </w:r>
          </w:p>
          <w:p w:rsidR="006D70DA" w:rsidRPr="006D70DA" w:rsidRDefault="006D70DA" w:rsidP="006D70DA">
            <w:pPr>
              <w:pStyle w:val="ListParagraph"/>
              <w:numPr>
                <w:ilvl w:val="0"/>
                <w:numId w:val="22"/>
              </w:numPr>
              <w:snapToGrid/>
              <w:spacing w:after="200" w:line="276" w:lineRule="auto"/>
              <w:contextualSpacing/>
              <w:rPr>
                <w:sz w:val="22"/>
              </w:rPr>
            </w:pPr>
            <w:r w:rsidRPr="006D70DA">
              <w:rPr>
                <w:sz w:val="22"/>
              </w:rPr>
              <w:t>Ensure the Victim Care Service develops nurtures and retains a volunteering capability and capacity that will support service delivery.</w:t>
            </w:r>
          </w:p>
          <w:p w:rsidR="006D70DA" w:rsidRPr="006D70DA" w:rsidRDefault="006D70DA" w:rsidP="006D70DA">
            <w:pPr>
              <w:pStyle w:val="ListParagraph"/>
              <w:numPr>
                <w:ilvl w:val="0"/>
                <w:numId w:val="22"/>
              </w:numPr>
              <w:snapToGrid/>
              <w:spacing w:after="200" w:line="276" w:lineRule="auto"/>
              <w:contextualSpacing/>
              <w:rPr>
                <w:sz w:val="22"/>
              </w:rPr>
            </w:pPr>
            <w:r w:rsidRPr="006D70DA">
              <w:rPr>
                <w:rFonts w:cs="Arial"/>
                <w:sz w:val="22"/>
              </w:rPr>
              <w:t>Manage the budget provided to the service to ensure that value for money is achieved in the delivery of services whilst ensuring compliance with applicable financial rules and conventions.</w:t>
            </w:r>
          </w:p>
          <w:p w:rsidR="00E55CA0" w:rsidRPr="006D70DA" w:rsidRDefault="006D70DA" w:rsidP="006D70DA">
            <w:pPr>
              <w:rPr>
                <w:rFonts w:cs="Arial"/>
                <w:sz w:val="21"/>
                <w:szCs w:val="21"/>
              </w:rPr>
            </w:pPr>
            <w:r w:rsidRPr="006D70DA">
              <w:rPr>
                <w:rFonts w:cs="Arial"/>
                <w:sz w:val="22"/>
              </w:rPr>
              <w:t>Ensure that the Victim Care Service grows and develops as an entity and that opportunities for funding are pursued in order that the sustainability of services can be maintained and/or enhanced where possible.</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6094"/>
      </w:tblGrid>
      <w:tr w:rsidR="00E55CA0" w:rsidRPr="002C32CF" w:rsidTr="00086DDD">
        <w:tc>
          <w:tcPr>
            <w:tcW w:w="4822" w:type="dxa"/>
            <w:shd w:val="clear" w:color="auto" w:fill="B3B3B3"/>
          </w:tcPr>
          <w:p w:rsidR="00E55CA0" w:rsidRPr="002C32CF" w:rsidRDefault="00E55CA0" w:rsidP="00086DDD">
            <w:pPr>
              <w:rPr>
                <w:rFonts w:cs="Arial"/>
                <w:b/>
                <w:sz w:val="21"/>
                <w:szCs w:val="21"/>
              </w:rPr>
            </w:pPr>
            <w:r w:rsidRPr="002C32CF">
              <w:rPr>
                <w:rFonts w:cs="Arial"/>
                <w:b/>
                <w:sz w:val="21"/>
                <w:szCs w:val="21"/>
              </w:rPr>
              <w:t>Financial e.g. limits/mandates</w:t>
            </w:r>
          </w:p>
        </w:tc>
        <w:tc>
          <w:tcPr>
            <w:tcW w:w="6094" w:type="dxa"/>
            <w:shd w:val="clear" w:color="auto" w:fill="B3B3B3"/>
          </w:tcPr>
          <w:p w:rsidR="00E55CA0" w:rsidRPr="002C32CF" w:rsidRDefault="00E55CA0" w:rsidP="00086DDD">
            <w:pPr>
              <w:rPr>
                <w:rFonts w:cs="Arial"/>
                <w:b/>
                <w:sz w:val="21"/>
                <w:szCs w:val="21"/>
              </w:rPr>
            </w:pPr>
            <w:r w:rsidRPr="002C32CF">
              <w:rPr>
                <w:rFonts w:cs="Arial"/>
                <w:b/>
                <w:sz w:val="21"/>
                <w:szCs w:val="21"/>
              </w:rPr>
              <w:t>Non-financial e.g. staff responsibility</w:t>
            </w:r>
          </w:p>
        </w:tc>
      </w:tr>
      <w:tr w:rsidR="00E55CA0" w:rsidRPr="002C32CF" w:rsidTr="00086DDD">
        <w:tc>
          <w:tcPr>
            <w:tcW w:w="4822" w:type="dxa"/>
            <w:tcBorders>
              <w:bottom w:val="single" w:sz="4" w:space="0" w:color="auto"/>
            </w:tcBorders>
            <w:shd w:val="clear" w:color="auto" w:fill="auto"/>
          </w:tcPr>
          <w:p w:rsidR="000C6188" w:rsidRPr="000C6188" w:rsidRDefault="000C6188" w:rsidP="000C6188">
            <w:pPr>
              <w:pStyle w:val="ListParagraph"/>
              <w:ind w:left="0"/>
              <w:rPr>
                <w:rFonts w:cs="Arial"/>
                <w:sz w:val="22"/>
                <w:szCs w:val="22"/>
              </w:rPr>
            </w:pPr>
            <w:r w:rsidRPr="000C6188">
              <w:rPr>
                <w:rFonts w:cs="Arial"/>
                <w:sz w:val="22"/>
                <w:szCs w:val="22"/>
              </w:rPr>
              <w:t>Responsibility for budget – value TBC.</w:t>
            </w:r>
          </w:p>
          <w:p w:rsidR="00E55CA0" w:rsidRPr="002C32CF" w:rsidRDefault="00E55CA0" w:rsidP="00086DDD">
            <w:pPr>
              <w:rPr>
                <w:rFonts w:cs="Arial"/>
                <w:sz w:val="21"/>
                <w:szCs w:val="21"/>
              </w:rPr>
            </w:pPr>
          </w:p>
        </w:tc>
        <w:tc>
          <w:tcPr>
            <w:tcW w:w="6094" w:type="dxa"/>
            <w:tcBorders>
              <w:bottom w:val="single" w:sz="4" w:space="0" w:color="auto"/>
            </w:tcBorders>
            <w:shd w:val="clear" w:color="auto" w:fill="auto"/>
          </w:tcPr>
          <w:p w:rsidR="00E55CA0" w:rsidRPr="002C32CF" w:rsidRDefault="000C6188" w:rsidP="000C6188">
            <w:pPr>
              <w:rPr>
                <w:rFonts w:cs="Arial"/>
                <w:sz w:val="21"/>
                <w:szCs w:val="21"/>
              </w:rPr>
            </w:pPr>
            <w:r>
              <w:rPr>
                <w:rFonts w:cs="Arial"/>
                <w:sz w:val="21"/>
                <w:szCs w:val="21"/>
              </w:rPr>
              <w:t xml:space="preserve">Line management responsibility for staff at Supervisory level. </w:t>
            </w:r>
          </w:p>
        </w:tc>
      </w:tr>
    </w:tbl>
    <w:p w:rsidR="00E55CA0" w:rsidRDefault="00E55CA0" w:rsidP="00E55CA0">
      <w:pPr>
        <w:rPr>
          <w:rFonts w:cs="Arial"/>
          <w:sz w:val="21"/>
          <w:szCs w:val="21"/>
        </w:rPr>
      </w:pPr>
    </w:p>
    <w:p w:rsidR="00D0303D" w:rsidRDefault="00D0303D" w:rsidP="00E55CA0">
      <w:pPr>
        <w:rPr>
          <w:rFonts w:cs="Arial"/>
          <w:sz w:val="21"/>
          <w:szCs w:val="21"/>
        </w:rPr>
      </w:pPr>
    </w:p>
    <w:tbl>
      <w:tblPr>
        <w:tblStyle w:val="TableGrid1"/>
        <w:tblpPr w:leftFromText="180" w:rightFromText="180" w:vertAnchor="text" w:horzAnchor="margin" w:tblpX="-346" w:tblpY="-3"/>
        <w:tblW w:w="10971" w:type="dxa"/>
        <w:tblLook w:val="01E0" w:firstRow="1" w:lastRow="1" w:firstColumn="1" w:lastColumn="1" w:noHBand="0" w:noVBand="0"/>
      </w:tblPr>
      <w:tblGrid>
        <w:gridCol w:w="3783"/>
        <w:gridCol w:w="7188"/>
      </w:tblGrid>
      <w:tr w:rsidR="00DB0CC2" w:rsidTr="00DB0CC2">
        <w:tc>
          <w:tcPr>
            <w:tcW w:w="3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CC2" w:rsidRDefault="00DB0CC2" w:rsidP="00297B91">
            <w:pPr>
              <w:rPr>
                <w:rFonts w:cs="Arial"/>
                <w:b/>
                <w:sz w:val="21"/>
                <w:szCs w:val="21"/>
              </w:rPr>
            </w:pPr>
            <w:r>
              <w:rPr>
                <w:rFonts w:cs="Arial"/>
                <w:b/>
                <w:sz w:val="21"/>
                <w:szCs w:val="21"/>
              </w:rPr>
              <w:t xml:space="preserve">Agile Working </w:t>
            </w:r>
          </w:p>
          <w:p w:rsidR="00DB0CC2" w:rsidRDefault="00DB0CC2" w:rsidP="00297B91">
            <w:pPr>
              <w:snapToGrid w:val="0"/>
              <w:rPr>
                <w:rFonts w:cs="Arial"/>
                <w:b/>
                <w:sz w:val="21"/>
                <w:szCs w:val="21"/>
              </w:rPr>
            </w:pPr>
          </w:p>
        </w:tc>
        <w:tc>
          <w:tcPr>
            <w:tcW w:w="7188" w:type="dxa"/>
            <w:tcBorders>
              <w:top w:val="single" w:sz="4" w:space="0" w:color="auto"/>
              <w:left w:val="single" w:sz="4" w:space="0" w:color="auto"/>
              <w:bottom w:val="single" w:sz="4" w:space="0" w:color="auto"/>
              <w:right w:val="single" w:sz="4" w:space="0" w:color="auto"/>
            </w:tcBorders>
          </w:tcPr>
          <w:p w:rsidR="00DB0CC2" w:rsidRDefault="00DB0CC2" w:rsidP="00297B91">
            <w:pPr>
              <w:snapToGrid w:val="0"/>
              <w:ind w:left="720"/>
              <w:contextualSpacing/>
              <w:rPr>
                <w:rFonts w:cs="Arial"/>
                <w:sz w:val="21"/>
                <w:szCs w:val="21"/>
              </w:rPr>
            </w:pPr>
          </w:p>
        </w:tc>
      </w:tr>
      <w:tr w:rsidR="00DB0CC2" w:rsidTr="00DB0CC2">
        <w:tc>
          <w:tcPr>
            <w:tcW w:w="3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CC2" w:rsidRDefault="00DB0CC2" w:rsidP="00297B91">
            <w:pPr>
              <w:rPr>
                <w:rFonts w:cs="Arial"/>
                <w:b/>
                <w:sz w:val="21"/>
                <w:szCs w:val="21"/>
              </w:rPr>
            </w:pPr>
            <w:r>
              <w:rPr>
                <w:rFonts w:cs="Arial"/>
                <w:b/>
                <w:sz w:val="21"/>
                <w:szCs w:val="21"/>
              </w:rPr>
              <w:t>Psychological Assessment</w:t>
            </w:r>
          </w:p>
          <w:p w:rsidR="00DB0CC2" w:rsidRDefault="00DB0CC2" w:rsidP="00297B91">
            <w:pPr>
              <w:snapToGrid w:val="0"/>
              <w:rPr>
                <w:rFonts w:cs="Arial"/>
                <w:b/>
                <w:sz w:val="21"/>
                <w:szCs w:val="21"/>
              </w:rPr>
            </w:pPr>
          </w:p>
        </w:tc>
        <w:tc>
          <w:tcPr>
            <w:tcW w:w="7188" w:type="dxa"/>
            <w:tcBorders>
              <w:top w:val="single" w:sz="4" w:space="0" w:color="auto"/>
              <w:left w:val="single" w:sz="4" w:space="0" w:color="auto"/>
              <w:bottom w:val="single" w:sz="4" w:space="0" w:color="auto"/>
              <w:right w:val="single" w:sz="4" w:space="0" w:color="auto"/>
            </w:tcBorders>
          </w:tcPr>
          <w:p w:rsidR="00DB0CC2" w:rsidRDefault="00DB0CC2" w:rsidP="00297B91">
            <w:pPr>
              <w:snapToGrid w:val="0"/>
              <w:rPr>
                <w:rFonts w:cs="Arial"/>
                <w:sz w:val="21"/>
                <w:szCs w:val="21"/>
              </w:rPr>
            </w:pPr>
          </w:p>
        </w:tc>
      </w:tr>
      <w:tr w:rsidR="00DB0CC2" w:rsidTr="00DB0CC2">
        <w:tc>
          <w:tcPr>
            <w:tcW w:w="3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CC2" w:rsidRDefault="00DB0CC2" w:rsidP="00297B91">
            <w:pPr>
              <w:rPr>
                <w:rFonts w:cs="Arial"/>
                <w:b/>
                <w:sz w:val="21"/>
                <w:szCs w:val="21"/>
              </w:rPr>
            </w:pPr>
            <w:r>
              <w:rPr>
                <w:rFonts w:cs="Arial"/>
                <w:b/>
                <w:sz w:val="21"/>
                <w:szCs w:val="21"/>
              </w:rPr>
              <w:t>Return on Investment</w:t>
            </w:r>
          </w:p>
          <w:p w:rsidR="00DB0CC2" w:rsidRDefault="00DB0CC2" w:rsidP="00297B91">
            <w:pPr>
              <w:snapToGrid w:val="0"/>
              <w:rPr>
                <w:rFonts w:cs="Arial"/>
                <w:b/>
                <w:sz w:val="21"/>
                <w:szCs w:val="21"/>
              </w:rPr>
            </w:pPr>
          </w:p>
        </w:tc>
        <w:tc>
          <w:tcPr>
            <w:tcW w:w="7188" w:type="dxa"/>
            <w:tcBorders>
              <w:top w:val="single" w:sz="4" w:space="0" w:color="auto"/>
              <w:left w:val="single" w:sz="4" w:space="0" w:color="auto"/>
              <w:bottom w:val="single" w:sz="4" w:space="0" w:color="auto"/>
              <w:right w:val="single" w:sz="4" w:space="0" w:color="auto"/>
            </w:tcBorders>
          </w:tcPr>
          <w:p w:rsidR="00DB0CC2" w:rsidRDefault="00DB0CC2" w:rsidP="00297B91">
            <w:pPr>
              <w:snapToGrid w:val="0"/>
              <w:rPr>
                <w:rFonts w:cs="Arial"/>
                <w:sz w:val="21"/>
                <w:szCs w:val="21"/>
              </w:rPr>
            </w:pPr>
          </w:p>
        </w:tc>
      </w:tr>
      <w:tr w:rsidR="00DB0CC2" w:rsidTr="00DB0CC2">
        <w:tc>
          <w:tcPr>
            <w:tcW w:w="3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B0CC2" w:rsidRDefault="00DB0CC2" w:rsidP="00297B91">
            <w:pPr>
              <w:rPr>
                <w:rFonts w:cs="Arial"/>
                <w:b/>
                <w:sz w:val="21"/>
                <w:szCs w:val="21"/>
              </w:rPr>
            </w:pPr>
            <w:r>
              <w:rPr>
                <w:rFonts w:cs="Arial"/>
                <w:b/>
                <w:sz w:val="21"/>
                <w:szCs w:val="21"/>
              </w:rPr>
              <w:t xml:space="preserve">Limited Duties </w:t>
            </w:r>
          </w:p>
          <w:p w:rsidR="00DB0CC2" w:rsidRDefault="00DB0CC2" w:rsidP="00297B91">
            <w:pPr>
              <w:snapToGrid w:val="0"/>
              <w:rPr>
                <w:rFonts w:cs="Arial"/>
                <w:b/>
                <w:sz w:val="21"/>
                <w:szCs w:val="21"/>
              </w:rPr>
            </w:pPr>
          </w:p>
        </w:tc>
        <w:tc>
          <w:tcPr>
            <w:tcW w:w="7188" w:type="dxa"/>
            <w:tcBorders>
              <w:top w:val="single" w:sz="4" w:space="0" w:color="auto"/>
              <w:left w:val="single" w:sz="4" w:space="0" w:color="auto"/>
              <w:bottom w:val="single" w:sz="4" w:space="0" w:color="auto"/>
              <w:right w:val="single" w:sz="4" w:space="0" w:color="auto"/>
            </w:tcBorders>
          </w:tcPr>
          <w:p w:rsidR="00DB0CC2" w:rsidRDefault="00DB0CC2" w:rsidP="00297B91">
            <w:pPr>
              <w:snapToGrid w:val="0"/>
              <w:ind w:left="720"/>
              <w:contextualSpacing/>
              <w:rPr>
                <w:rFonts w:cs="Arial"/>
                <w:sz w:val="21"/>
                <w:szCs w:val="21"/>
              </w:rPr>
            </w:pPr>
          </w:p>
        </w:tc>
      </w:tr>
    </w:tbl>
    <w:p w:rsidR="00DB0CC2" w:rsidRPr="002C32CF" w:rsidRDefault="00DB0CC2"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2C32CF" w:rsidRDefault="00E55CA0" w:rsidP="00086DDD">
            <w:pPr>
              <w:rPr>
                <w:rFonts w:cs="Arial"/>
                <w:b/>
                <w:sz w:val="21"/>
                <w:szCs w:val="21"/>
              </w:rPr>
            </w:pPr>
            <w:r w:rsidRPr="002C32CF">
              <w:rPr>
                <w:rFonts w:cs="Arial"/>
                <w:b/>
                <w:sz w:val="21"/>
                <w:szCs w:val="21"/>
              </w:rPr>
              <w:t>Entry Requirements</w:t>
            </w:r>
          </w:p>
        </w:tc>
      </w:tr>
      <w:tr w:rsidR="00E55CA0" w:rsidRPr="002C32CF" w:rsidTr="00086DDD">
        <w:tc>
          <w:tcPr>
            <w:tcW w:w="10916" w:type="dxa"/>
            <w:tcBorders>
              <w:bottom w:val="single" w:sz="4" w:space="0" w:color="auto"/>
            </w:tcBorders>
            <w:shd w:val="clear" w:color="auto" w:fill="auto"/>
          </w:tcPr>
          <w:p w:rsidR="00352B6C" w:rsidRPr="007C5FEF" w:rsidRDefault="00352B6C" w:rsidP="00352B6C">
            <w:pPr>
              <w:numPr>
                <w:ilvl w:val="0"/>
                <w:numId w:val="23"/>
              </w:numPr>
              <w:spacing w:line="276" w:lineRule="auto"/>
              <w:rPr>
                <w:rFonts w:cs="Arial"/>
                <w:sz w:val="22"/>
                <w:szCs w:val="22"/>
              </w:rPr>
            </w:pPr>
            <w:r>
              <w:rPr>
                <w:rFonts w:cs="Arial"/>
                <w:sz w:val="22"/>
                <w:szCs w:val="22"/>
              </w:rPr>
              <w:t>Proven experience and capability</w:t>
            </w:r>
            <w:r w:rsidRPr="007C5FEF">
              <w:rPr>
                <w:rFonts w:cs="Arial"/>
                <w:sz w:val="22"/>
                <w:szCs w:val="22"/>
              </w:rPr>
              <w:t xml:space="preserve"> of strategic and operational management in a similar organisation.</w:t>
            </w:r>
          </w:p>
          <w:p w:rsidR="00352B6C" w:rsidRPr="007C5FEF" w:rsidRDefault="00352B6C" w:rsidP="00352B6C">
            <w:pPr>
              <w:pStyle w:val="ListParagraph"/>
              <w:numPr>
                <w:ilvl w:val="0"/>
                <w:numId w:val="23"/>
              </w:numPr>
              <w:snapToGrid/>
              <w:spacing w:line="276" w:lineRule="auto"/>
              <w:contextualSpacing/>
              <w:rPr>
                <w:rFonts w:cs="Arial"/>
                <w:sz w:val="22"/>
                <w:szCs w:val="22"/>
              </w:rPr>
            </w:pPr>
            <w:r w:rsidRPr="007C5FEF">
              <w:rPr>
                <w:rFonts w:cs="Arial"/>
                <w:sz w:val="22"/>
                <w:szCs w:val="22"/>
              </w:rPr>
              <w:t>Excellent leadership skills including the ability to build trust and credibility internally and externally and the ability to lead by example through challenging times whilst empowering staff to deliver excellence.</w:t>
            </w:r>
          </w:p>
          <w:p w:rsidR="00352B6C" w:rsidRPr="007C5FEF" w:rsidRDefault="00352B6C" w:rsidP="00352B6C">
            <w:pPr>
              <w:numPr>
                <w:ilvl w:val="0"/>
                <w:numId w:val="23"/>
              </w:numPr>
              <w:spacing w:line="276" w:lineRule="auto"/>
              <w:rPr>
                <w:rFonts w:cs="Arial"/>
                <w:sz w:val="22"/>
                <w:szCs w:val="22"/>
                <w:u w:val="single"/>
              </w:rPr>
            </w:pPr>
            <w:r w:rsidRPr="007C5FEF">
              <w:rPr>
                <w:rFonts w:cs="Arial"/>
                <w:sz w:val="22"/>
                <w:szCs w:val="22"/>
              </w:rPr>
              <w:t xml:space="preserve">Demonstrated ability to keep the service user at the heart of everything the service does, challenging others to think from the service user perspective to design services </w:t>
            </w:r>
            <w:r>
              <w:rPr>
                <w:rFonts w:cs="Arial"/>
                <w:sz w:val="22"/>
                <w:szCs w:val="22"/>
              </w:rPr>
              <w:t>that</w:t>
            </w:r>
            <w:r w:rsidRPr="007C5FEF">
              <w:rPr>
                <w:rFonts w:cs="Arial"/>
                <w:sz w:val="22"/>
                <w:szCs w:val="22"/>
              </w:rPr>
              <w:t xml:space="preserve"> meet their needs</w:t>
            </w:r>
          </w:p>
          <w:p w:rsidR="00352B6C" w:rsidRPr="007C5FEF" w:rsidRDefault="00352B6C" w:rsidP="00352B6C">
            <w:pPr>
              <w:numPr>
                <w:ilvl w:val="0"/>
                <w:numId w:val="23"/>
              </w:numPr>
              <w:spacing w:line="276" w:lineRule="auto"/>
              <w:rPr>
                <w:rFonts w:cs="Arial"/>
                <w:sz w:val="22"/>
                <w:szCs w:val="22"/>
                <w:u w:val="single"/>
              </w:rPr>
            </w:pPr>
            <w:r w:rsidRPr="007C5FEF">
              <w:rPr>
                <w:rFonts w:cs="Arial"/>
                <w:sz w:val="22"/>
                <w:szCs w:val="22"/>
              </w:rPr>
              <w:t>Ability and experience to operate across organisational boundaries, building relationships and partnerships to deliver better services for the service user</w:t>
            </w:r>
          </w:p>
          <w:p w:rsidR="00352B6C" w:rsidRPr="007C5FEF" w:rsidRDefault="00352B6C" w:rsidP="00352B6C">
            <w:pPr>
              <w:numPr>
                <w:ilvl w:val="0"/>
                <w:numId w:val="23"/>
              </w:numPr>
              <w:spacing w:line="276" w:lineRule="auto"/>
              <w:rPr>
                <w:rFonts w:cs="Arial"/>
                <w:sz w:val="22"/>
                <w:szCs w:val="22"/>
              </w:rPr>
            </w:pPr>
            <w:r w:rsidRPr="007C5FEF">
              <w:rPr>
                <w:rFonts w:cs="Arial"/>
                <w:sz w:val="22"/>
                <w:szCs w:val="22"/>
              </w:rPr>
              <w:t>Demonstrated ability to challenge thinking in order to deliver high quality services, making changes with the pace and risk awareness required to improve services.</w:t>
            </w:r>
          </w:p>
          <w:p w:rsidR="00352B6C" w:rsidRPr="007C5FEF" w:rsidRDefault="00352B6C" w:rsidP="00352B6C">
            <w:pPr>
              <w:numPr>
                <w:ilvl w:val="0"/>
                <w:numId w:val="23"/>
              </w:numPr>
              <w:spacing w:line="276" w:lineRule="auto"/>
              <w:rPr>
                <w:rFonts w:cs="Arial"/>
                <w:sz w:val="22"/>
                <w:szCs w:val="22"/>
              </w:rPr>
            </w:pPr>
            <w:r w:rsidRPr="007C5FEF">
              <w:rPr>
                <w:rFonts w:cs="Arial"/>
                <w:sz w:val="22"/>
                <w:szCs w:val="22"/>
              </w:rPr>
              <w:t>Experience of setting a strategic vision for an organisation and the ability to sell that vision both internally and externally</w:t>
            </w:r>
          </w:p>
          <w:p w:rsidR="00352B6C" w:rsidRPr="007C5FEF" w:rsidRDefault="00352B6C" w:rsidP="00352B6C">
            <w:pPr>
              <w:pStyle w:val="ListParagraph"/>
              <w:numPr>
                <w:ilvl w:val="0"/>
                <w:numId w:val="23"/>
              </w:numPr>
              <w:snapToGrid/>
              <w:spacing w:line="276" w:lineRule="auto"/>
              <w:contextualSpacing/>
              <w:rPr>
                <w:rFonts w:cs="Arial"/>
                <w:sz w:val="22"/>
                <w:szCs w:val="22"/>
              </w:rPr>
            </w:pPr>
            <w:r w:rsidRPr="007C5FEF">
              <w:rPr>
                <w:rFonts w:cs="Arial"/>
                <w:sz w:val="22"/>
                <w:szCs w:val="22"/>
              </w:rPr>
              <w:t xml:space="preserve">Skills and experience in building an organisation from its inception to a sustainable and thriving service. </w:t>
            </w:r>
          </w:p>
          <w:p w:rsidR="00352B6C" w:rsidRPr="007C5FEF" w:rsidRDefault="00352B6C" w:rsidP="00352B6C">
            <w:pPr>
              <w:pStyle w:val="ListParagraph"/>
              <w:numPr>
                <w:ilvl w:val="0"/>
                <w:numId w:val="23"/>
              </w:numPr>
              <w:snapToGrid/>
              <w:spacing w:line="276" w:lineRule="auto"/>
              <w:contextualSpacing/>
              <w:rPr>
                <w:rFonts w:cs="Arial"/>
                <w:sz w:val="22"/>
                <w:szCs w:val="22"/>
              </w:rPr>
            </w:pPr>
            <w:r w:rsidRPr="007C5FEF">
              <w:rPr>
                <w:rFonts w:cs="Arial"/>
                <w:sz w:val="22"/>
                <w:szCs w:val="22"/>
              </w:rPr>
              <w:t xml:space="preserve">Ability to be innovative and inspirational in generating and developing new ideas. </w:t>
            </w:r>
          </w:p>
          <w:p w:rsidR="00352B6C" w:rsidRPr="007C5FEF" w:rsidRDefault="00352B6C" w:rsidP="00352B6C">
            <w:pPr>
              <w:pStyle w:val="ListParagraph"/>
              <w:numPr>
                <w:ilvl w:val="0"/>
                <w:numId w:val="23"/>
              </w:numPr>
              <w:snapToGrid/>
              <w:spacing w:after="200" w:line="276" w:lineRule="auto"/>
              <w:contextualSpacing/>
              <w:rPr>
                <w:rFonts w:cs="Arial"/>
                <w:sz w:val="22"/>
                <w:szCs w:val="22"/>
              </w:rPr>
            </w:pPr>
            <w:r w:rsidRPr="007C5FEF">
              <w:rPr>
                <w:rFonts w:cs="Arial"/>
                <w:sz w:val="22"/>
                <w:szCs w:val="22"/>
              </w:rPr>
              <w:t xml:space="preserve">Significant experience of facilitating and delivering successful organisational change programmes.  </w:t>
            </w:r>
          </w:p>
          <w:p w:rsidR="00352B6C" w:rsidRPr="007C5FEF" w:rsidRDefault="00352B6C" w:rsidP="00352B6C">
            <w:pPr>
              <w:pStyle w:val="ListParagraph"/>
              <w:rPr>
                <w:rFonts w:cs="Arial"/>
                <w:sz w:val="22"/>
                <w:szCs w:val="22"/>
              </w:rPr>
            </w:pPr>
          </w:p>
          <w:p w:rsidR="00352B6C" w:rsidRPr="008F68E8" w:rsidRDefault="00352B6C" w:rsidP="00352B6C">
            <w:pPr>
              <w:pStyle w:val="ListParagraph"/>
              <w:numPr>
                <w:ilvl w:val="0"/>
                <w:numId w:val="23"/>
              </w:numPr>
              <w:snapToGrid/>
              <w:spacing w:after="200" w:line="276" w:lineRule="auto"/>
              <w:contextualSpacing/>
              <w:rPr>
                <w:rFonts w:cs="Arial"/>
                <w:sz w:val="22"/>
                <w:szCs w:val="22"/>
              </w:rPr>
            </w:pPr>
            <w:r w:rsidRPr="008F68E8">
              <w:rPr>
                <w:rFonts w:cs="Arial"/>
                <w:sz w:val="22"/>
                <w:szCs w:val="22"/>
              </w:rPr>
              <w:t xml:space="preserve">Experience of managing and setting budgets effectively to deliver a service within available resources.  </w:t>
            </w:r>
          </w:p>
          <w:p w:rsidR="00E55CA0" w:rsidRPr="00352B6C" w:rsidRDefault="00352B6C" w:rsidP="00352B6C">
            <w:pPr>
              <w:pStyle w:val="ListParagraph"/>
              <w:numPr>
                <w:ilvl w:val="0"/>
                <w:numId w:val="23"/>
              </w:numPr>
              <w:snapToGrid/>
              <w:spacing w:after="200" w:line="276" w:lineRule="auto"/>
              <w:contextualSpacing/>
              <w:rPr>
                <w:rFonts w:cs="Arial"/>
                <w:sz w:val="22"/>
                <w:szCs w:val="22"/>
              </w:rPr>
            </w:pPr>
            <w:r w:rsidRPr="007C5FEF">
              <w:rPr>
                <w:rFonts w:cs="Arial"/>
                <w:sz w:val="22"/>
                <w:szCs w:val="22"/>
              </w:rPr>
              <w:lastRenderedPageBreak/>
              <w:t>Demonstrate a level of awareness of equality and diversit</w:t>
            </w:r>
            <w:r>
              <w:rPr>
                <w:rFonts w:cs="Arial"/>
                <w:sz w:val="22"/>
                <w:szCs w:val="22"/>
              </w:rPr>
              <w:t xml:space="preserve">y issues appropriate to the role. </w:t>
            </w:r>
          </w:p>
        </w:tc>
      </w:tr>
    </w:tbl>
    <w:p w:rsidR="00E55CA0" w:rsidRPr="002C32CF" w:rsidRDefault="00E55CA0" w:rsidP="00E55CA0">
      <w:pPr>
        <w:rPr>
          <w:rFonts w:cs="Arial"/>
          <w:sz w:val="21"/>
          <w:szCs w:val="21"/>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6"/>
      </w:tblGrid>
      <w:tr w:rsidR="00E55CA0" w:rsidRPr="002C32CF" w:rsidTr="00086DDD">
        <w:tc>
          <w:tcPr>
            <w:tcW w:w="10916" w:type="dxa"/>
            <w:shd w:val="clear" w:color="auto" w:fill="B3B3B3"/>
          </w:tcPr>
          <w:p w:rsidR="00E55CA0" w:rsidRPr="00C5190D" w:rsidRDefault="00E55CA0" w:rsidP="00086DDD">
            <w:pPr>
              <w:rPr>
                <w:rFonts w:cs="Arial"/>
                <w:b/>
                <w:sz w:val="22"/>
                <w:szCs w:val="22"/>
              </w:rPr>
            </w:pPr>
            <w:r w:rsidRPr="00C5190D">
              <w:rPr>
                <w:rFonts w:cs="Arial"/>
                <w:b/>
                <w:sz w:val="22"/>
                <w:szCs w:val="22"/>
              </w:rPr>
              <w:t>Any other General Requirements/Scope</w:t>
            </w:r>
          </w:p>
        </w:tc>
      </w:tr>
      <w:tr w:rsidR="00E55CA0" w:rsidRPr="002C32CF" w:rsidTr="00086DDD">
        <w:tc>
          <w:tcPr>
            <w:tcW w:w="10916" w:type="dxa"/>
            <w:tcBorders>
              <w:bottom w:val="single" w:sz="4" w:space="0" w:color="auto"/>
            </w:tcBorders>
            <w:shd w:val="clear" w:color="auto" w:fill="auto"/>
          </w:tcPr>
          <w:p w:rsidR="00E55CA0" w:rsidRPr="00C5190D" w:rsidRDefault="00C5190D" w:rsidP="00C5190D">
            <w:pPr>
              <w:pStyle w:val="Default"/>
              <w:numPr>
                <w:ilvl w:val="0"/>
                <w:numId w:val="24"/>
              </w:numPr>
              <w:rPr>
                <w:rFonts w:ascii="Arial" w:hAnsi="Arial" w:cs="Arial"/>
                <w:sz w:val="22"/>
                <w:szCs w:val="22"/>
              </w:rPr>
            </w:pPr>
            <w:r>
              <w:rPr>
                <w:rFonts w:ascii="Arial" w:hAnsi="Arial"/>
                <w:sz w:val="22"/>
                <w:szCs w:val="22"/>
              </w:rPr>
              <w:t xml:space="preserve">A </w:t>
            </w:r>
            <w:r w:rsidRPr="00C5190D">
              <w:rPr>
                <w:rFonts w:ascii="Arial" w:hAnsi="Arial"/>
                <w:sz w:val="22"/>
                <w:szCs w:val="22"/>
              </w:rPr>
              <w:t>full driving licence is essential as travel across Bedfordshire and to others areas will be necessary</w:t>
            </w:r>
            <w:r>
              <w:rPr>
                <w:rFonts w:ascii="Arial" w:hAnsi="Arial"/>
                <w:sz w:val="22"/>
                <w:szCs w:val="22"/>
              </w:rPr>
              <w:t xml:space="preserve">. </w:t>
            </w:r>
          </w:p>
          <w:p w:rsidR="00C5190D" w:rsidRPr="00C5190D" w:rsidRDefault="00C5190D" w:rsidP="00C5190D">
            <w:pPr>
              <w:pStyle w:val="ListParagraph"/>
              <w:numPr>
                <w:ilvl w:val="0"/>
                <w:numId w:val="24"/>
              </w:numPr>
              <w:rPr>
                <w:sz w:val="22"/>
                <w:szCs w:val="22"/>
              </w:rPr>
            </w:pPr>
            <w:r w:rsidRPr="00C5190D">
              <w:rPr>
                <w:sz w:val="22"/>
                <w:szCs w:val="22"/>
              </w:rPr>
              <w:t>Occasional working across BCH to undertake training and development, deliver training and continuous professional development in conjunction with partner organisations</w:t>
            </w:r>
            <w:r>
              <w:rPr>
                <w:sz w:val="22"/>
                <w:szCs w:val="22"/>
              </w:rPr>
              <w:t>.</w:t>
            </w:r>
          </w:p>
          <w:p w:rsidR="00C5190D" w:rsidRPr="00C5190D" w:rsidRDefault="00C5190D" w:rsidP="00C5190D">
            <w:pPr>
              <w:pStyle w:val="Default"/>
              <w:numPr>
                <w:ilvl w:val="0"/>
                <w:numId w:val="24"/>
              </w:numPr>
              <w:rPr>
                <w:rFonts w:ascii="Arial" w:hAnsi="Arial" w:cs="Arial"/>
                <w:sz w:val="22"/>
                <w:szCs w:val="22"/>
              </w:rPr>
            </w:pPr>
            <w:r w:rsidRPr="00C5190D">
              <w:rPr>
                <w:rFonts w:ascii="Arial" w:hAnsi="Arial"/>
                <w:sz w:val="22"/>
                <w:szCs w:val="22"/>
              </w:rPr>
              <w:t>The willingness to work flexibly, including evenings and weekends is essential.</w:t>
            </w:r>
          </w:p>
          <w:p w:rsidR="00C5190D" w:rsidRPr="008767BA" w:rsidRDefault="00C5190D" w:rsidP="00C5190D">
            <w:pPr>
              <w:numPr>
                <w:ilvl w:val="0"/>
                <w:numId w:val="24"/>
              </w:numPr>
              <w:rPr>
                <w:rFonts w:cs="Arial"/>
              </w:rPr>
            </w:pPr>
            <w:r w:rsidRPr="008767BA">
              <w:t>Vetting required as advised by the Vetting Unit</w:t>
            </w:r>
            <w:r w:rsidRPr="008767BA">
              <w:rPr>
                <w:rFonts w:cs="Arial"/>
              </w:rPr>
              <w:t xml:space="preserve"> </w:t>
            </w:r>
          </w:p>
          <w:p w:rsidR="00C5190D" w:rsidRPr="00C5190D" w:rsidRDefault="00C5190D" w:rsidP="00C5190D">
            <w:pPr>
              <w:numPr>
                <w:ilvl w:val="0"/>
                <w:numId w:val="24"/>
              </w:numPr>
              <w:rPr>
                <w:rFonts w:cs="Arial"/>
                <w:sz w:val="22"/>
                <w:szCs w:val="22"/>
              </w:rPr>
            </w:pPr>
            <w:r w:rsidRPr="00C5190D">
              <w:rPr>
                <w:rFonts w:cs="Arial"/>
                <w:sz w:val="22"/>
                <w:szCs w:val="22"/>
              </w:rPr>
              <w:t>The post holder will be expected to undertake training as and when required.</w:t>
            </w:r>
          </w:p>
          <w:p w:rsidR="00C5190D" w:rsidRPr="00C5190D" w:rsidRDefault="00C5190D" w:rsidP="00C5190D">
            <w:pPr>
              <w:numPr>
                <w:ilvl w:val="0"/>
                <w:numId w:val="24"/>
              </w:numPr>
              <w:rPr>
                <w:rFonts w:cs="Arial"/>
                <w:sz w:val="22"/>
                <w:szCs w:val="22"/>
              </w:rPr>
            </w:pPr>
            <w:r w:rsidRPr="00C5190D">
              <w:rPr>
                <w:rFonts w:cs="Arial"/>
                <w:sz w:val="22"/>
                <w:szCs w:val="22"/>
              </w:rPr>
              <w:t>The post holder will be expected to comply with health and safety requirements.</w:t>
            </w:r>
          </w:p>
          <w:p w:rsidR="00C5190D" w:rsidRPr="00C5190D" w:rsidRDefault="00C5190D" w:rsidP="00C5190D">
            <w:pPr>
              <w:rPr>
                <w:rFonts w:cs="Arial"/>
                <w:sz w:val="22"/>
                <w:szCs w:val="22"/>
              </w:rPr>
            </w:pPr>
            <w:r w:rsidRPr="00C5190D">
              <w:rPr>
                <w:rFonts w:cs="Arial"/>
                <w:b/>
                <w:sz w:val="22"/>
                <w:szCs w:val="22"/>
              </w:rPr>
              <w:t>Obligatory Requirements</w:t>
            </w:r>
          </w:p>
          <w:p w:rsidR="00C5190D" w:rsidRPr="00C5190D" w:rsidRDefault="00C5190D" w:rsidP="00C5190D">
            <w:pPr>
              <w:numPr>
                <w:ilvl w:val="0"/>
                <w:numId w:val="24"/>
              </w:numPr>
              <w:jc w:val="both"/>
              <w:rPr>
                <w:rFonts w:cs="Arial"/>
                <w:sz w:val="22"/>
                <w:szCs w:val="22"/>
              </w:rPr>
            </w:pPr>
            <w:r w:rsidRPr="00C5190D">
              <w:rPr>
                <w:rFonts w:cs="Arial"/>
                <w:sz w:val="22"/>
                <w:szCs w:val="22"/>
              </w:rPr>
              <w:t>Before commencement of this appointment, this role is subject to medical assessment.  For some roles health screening or surveillance may be required on a regular basis, as identified by line manager risk assessments.</w:t>
            </w:r>
          </w:p>
          <w:p w:rsidR="00C5190D" w:rsidRPr="00DF2C17" w:rsidRDefault="00C5190D" w:rsidP="00C5190D">
            <w:pPr>
              <w:pStyle w:val="Default"/>
              <w:numPr>
                <w:ilvl w:val="0"/>
                <w:numId w:val="24"/>
              </w:numPr>
              <w:rPr>
                <w:rFonts w:ascii="Arial" w:hAnsi="Arial" w:cs="Arial"/>
                <w:sz w:val="22"/>
                <w:szCs w:val="22"/>
              </w:rPr>
            </w:pPr>
            <w:r w:rsidRPr="00DF2C17">
              <w:rPr>
                <w:rFonts w:ascii="Arial" w:hAnsi="Arial" w:cs="Arial"/>
                <w:sz w:val="22"/>
                <w:szCs w:val="22"/>
              </w:rPr>
              <w:t>There is a requirement for the role holder to meet the probationary objectives set.</w:t>
            </w:r>
          </w:p>
        </w:tc>
      </w:tr>
    </w:tbl>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tbl>
      <w:tblPr>
        <w:tblW w:w="10916"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ook w:val="0000" w:firstRow="0" w:lastRow="0" w:firstColumn="0" w:lastColumn="0" w:noHBand="0" w:noVBand="0"/>
      </w:tblPr>
      <w:tblGrid>
        <w:gridCol w:w="10916"/>
      </w:tblGrid>
      <w:tr w:rsidR="00E55CA0" w:rsidRPr="002C32CF" w:rsidTr="00086DDD">
        <w:trPr>
          <w:trHeight w:val="285"/>
        </w:trPr>
        <w:tc>
          <w:tcPr>
            <w:tcW w:w="10916" w:type="dxa"/>
            <w:shd w:val="clear" w:color="auto" w:fill="808080"/>
          </w:tcPr>
          <w:p w:rsidR="00E55CA0" w:rsidRDefault="00E55CA0" w:rsidP="00086DDD">
            <w:pPr>
              <w:tabs>
                <w:tab w:val="left" w:pos="34"/>
              </w:tabs>
              <w:jc w:val="center"/>
              <w:rPr>
                <w:rFonts w:cs="Arial"/>
                <w:b/>
                <w:bCs/>
                <w:sz w:val="21"/>
                <w:szCs w:val="21"/>
              </w:rPr>
            </w:pPr>
            <w:r w:rsidRPr="002C32CF">
              <w:rPr>
                <w:rFonts w:cs="Arial"/>
                <w:b/>
                <w:bCs/>
                <w:sz w:val="21"/>
                <w:szCs w:val="21"/>
              </w:rPr>
              <w:t>Personal Qualities(Behavioural Competencies)</w:t>
            </w:r>
          </w:p>
          <w:p w:rsidR="00D04EF1" w:rsidRPr="002C32CF" w:rsidRDefault="00D04EF1" w:rsidP="00086DDD">
            <w:pPr>
              <w:tabs>
                <w:tab w:val="left" w:pos="34"/>
              </w:tabs>
              <w:jc w:val="center"/>
              <w:rPr>
                <w:rFonts w:cs="Arial"/>
                <w:b/>
                <w:bCs/>
                <w:sz w:val="21"/>
                <w:szCs w:val="21"/>
              </w:rPr>
            </w:pPr>
            <w:r>
              <w:rPr>
                <w:rFonts w:cs="Arial"/>
                <w:color w:val="333333"/>
              </w:rPr>
              <w:t>Technical Skills and Behavioural competencies may be used for promotion / recruitment / selection / PDR processes </w:t>
            </w:r>
          </w:p>
        </w:tc>
      </w:tr>
      <w:tr w:rsidR="00E55CA0" w:rsidRPr="002C32CF" w:rsidTr="00086DDD">
        <w:trPr>
          <w:trHeight w:val="285"/>
        </w:trPr>
        <w:tc>
          <w:tcPr>
            <w:tcW w:w="10916" w:type="dxa"/>
            <w:shd w:val="clear" w:color="auto" w:fill="808080"/>
          </w:tcPr>
          <w:p w:rsidR="00E55CA0" w:rsidRPr="002C32CF" w:rsidRDefault="00161116" w:rsidP="00086DDD">
            <w:pPr>
              <w:rPr>
                <w:rFonts w:cs="Arial"/>
                <w:b/>
                <w:bCs/>
                <w:color w:val="FFFFFF"/>
                <w:sz w:val="21"/>
                <w:szCs w:val="21"/>
              </w:rPr>
            </w:pPr>
            <w:r>
              <w:rPr>
                <w:rFonts w:cs="Arial"/>
                <w:b/>
                <w:bCs/>
                <w:color w:val="FFFFFF"/>
                <w:sz w:val="21"/>
                <w:szCs w:val="21"/>
              </w:rPr>
              <w:t>Serving the Public</w:t>
            </w:r>
          </w:p>
        </w:tc>
      </w:tr>
      <w:tr w:rsidR="00161116" w:rsidRPr="002C32CF" w:rsidTr="00086DDD">
        <w:trPr>
          <w:trHeight w:val="1190"/>
        </w:trPr>
        <w:tc>
          <w:tcPr>
            <w:tcW w:w="10916" w:type="dxa"/>
            <w:shd w:val="clear" w:color="auto" w:fill="E6E6E6"/>
          </w:tcPr>
          <w:p w:rsidR="00161116" w:rsidRPr="00E5758F" w:rsidRDefault="00161116" w:rsidP="00071D6A">
            <w:pPr>
              <w:spacing w:before="60" w:after="60"/>
              <w:jc w:val="both"/>
              <w:rPr>
                <w:rFonts w:cs="Arial"/>
                <w:bCs/>
                <w:sz w:val="21"/>
                <w:szCs w:val="21"/>
              </w:rPr>
            </w:pPr>
            <w:r w:rsidRPr="00E5758F">
              <w:rPr>
                <w:rFonts w:cs="Arial"/>
                <w:bCs/>
                <w:sz w:val="21"/>
                <w:szCs w:val="21"/>
              </w:rPr>
              <w:t xml:space="preserve">Demonstrates a real belief in public service, focusing on what matters to the public and will best serve their interests. Ensures that all staff </w:t>
            </w:r>
            <w:proofErr w:type="gramStart"/>
            <w:r w:rsidRPr="00E5758F">
              <w:rPr>
                <w:rFonts w:cs="Arial"/>
                <w:bCs/>
                <w:sz w:val="21"/>
                <w:szCs w:val="21"/>
              </w:rPr>
              <w:t>understand</w:t>
            </w:r>
            <w:proofErr w:type="gramEnd"/>
            <w:r w:rsidRPr="00E5758F">
              <w:rPr>
                <w:rFonts w:cs="Arial"/>
                <w:bCs/>
                <w:sz w:val="21"/>
                <w:szCs w:val="21"/>
              </w:rPr>
              <w:t xml:space="preserve"> the expectations, changing needs and concerns of different communities, and strive to address them.  Builds public confidence by </w:t>
            </w:r>
            <w:r w:rsidRPr="00E5758F">
              <w:rPr>
                <w:rFonts w:cs="Arial"/>
                <w:sz w:val="21"/>
                <w:szCs w:val="21"/>
              </w:rPr>
              <w:t>actively engaging with different communities, partners and stakeholders. Identifies the best way to deliver services to different communities.  Understands partners' perspectives and priorities, and works co-operatively with them to deliver the best possible overall service to the public.</w:t>
            </w:r>
          </w:p>
        </w:tc>
      </w:tr>
      <w:tr w:rsidR="00161116" w:rsidRPr="002C32CF" w:rsidTr="00086DDD">
        <w:trPr>
          <w:trHeight w:val="285"/>
        </w:trPr>
        <w:tc>
          <w:tcPr>
            <w:tcW w:w="10916" w:type="dxa"/>
            <w:shd w:val="clear" w:color="auto" w:fill="808080"/>
          </w:tcPr>
          <w:p w:rsidR="00161116" w:rsidRPr="002C32CF" w:rsidRDefault="00161116" w:rsidP="00086DDD">
            <w:pPr>
              <w:rPr>
                <w:rFonts w:cs="Arial"/>
                <w:b/>
                <w:bCs/>
                <w:color w:val="FFFFFF"/>
                <w:sz w:val="21"/>
                <w:szCs w:val="21"/>
              </w:rPr>
            </w:pPr>
            <w:r>
              <w:rPr>
                <w:rFonts w:cs="Arial"/>
                <w:b/>
                <w:bCs/>
                <w:color w:val="FFFFFF"/>
                <w:sz w:val="21"/>
                <w:szCs w:val="21"/>
              </w:rPr>
              <w:t>Leading Change</w:t>
            </w:r>
          </w:p>
        </w:tc>
      </w:tr>
      <w:tr w:rsidR="00161116" w:rsidRPr="002C32CF" w:rsidTr="00086DDD">
        <w:trPr>
          <w:trHeight w:val="768"/>
        </w:trPr>
        <w:tc>
          <w:tcPr>
            <w:tcW w:w="10916" w:type="dxa"/>
            <w:shd w:val="clear" w:color="auto" w:fill="E6E6E6"/>
          </w:tcPr>
          <w:p w:rsidR="00161116" w:rsidRPr="00735025" w:rsidRDefault="00161116" w:rsidP="00D16363">
            <w:pPr>
              <w:shd w:val="clear" w:color="auto" w:fill="F6F7F8"/>
              <w:spacing w:before="100" w:beforeAutospacing="1" w:after="100" w:afterAutospacing="1"/>
              <w:rPr>
                <w:rFonts w:cs="Arial"/>
                <w:sz w:val="21"/>
                <w:szCs w:val="21"/>
                <w:lang w:eastAsia="en-GB"/>
              </w:rPr>
            </w:pPr>
            <w:r w:rsidRPr="00E5758F">
              <w:rPr>
                <w:rFonts w:cs="Arial"/>
                <w:bCs/>
                <w:sz w:val="21"/>
                <w:szCs w:val="21"/>
              </w:rPr>
              <w:t>Positive about change, adapting to changing circumstances and encouraging flexibility in others.  Identifies and implements improvements to service delivery, engaging people in the change process and encouraging them to contribute ideas.</w:t>
            </w:r>
            <w:r w:rsidRPr="00E5758F">
              <w:rPr>
                <w:rFonts w:cs="Arial"/>
                <w:sz w:val="21"/>
                <w:szCs w:val="21"/>
              </w:rPr>
              <w:t xml:space="preserve"> Finds more cost-effective ways to do things, taking an innovative approach to solving problems and considers radical alternatives.  Asks for and acts on feedback, learning from experience and continuing to develop own professional skills and knowledge.</w:t>
            </w:r>
          </w:p>
        </w:tc>
      </w:tr>
      <w:tr w:rsidR="00161116" w:rsidRPr="002C32CF" w:rsidTr="00086DDD">
        <w:trPr>
          <w:trHeight w:val="285"/>
        </w:trPr>
        <w:tc>
          <w:tcPr>
            <w:tcW w:w="10916" w:type="dxa"/>
            <w:shd w:val="clear" w:color="auto" w:fill="808080"/>
          </w:tcPr>
          <w:p w:rsidR="00161116" w:rsidRPr="002C32CF" w:rsidRDefault="00161116" w:rsidP="00086DDD">
            <w:pPr>
              <w:rPr>
                <w:rFonts w:cs="Arial"/>
                <w:b/>
                <w:bCs/>
                <w:color w:val="FFFFFF"/>
                <w:sz w:val="21"/>
                <w:szCs w:val="21"/>
              </w:rPr>
            </w:pPr>
            <w:r>
              <w:rPr>
                <w:rFonts w:cs="Arial"/>
                <w:b/>
                <w:bCs/>
                <w:color w:val="FFFFFF"/>
                <w:sz w:val="21"/>
                <w:szCs w:val="21"/>
              </w:rPr>
              <w:t>Leading People</w:t>
            </w:r>
          </w:p>
        </w:tc>
      </w:tr>
      <w:tr w:rsidR="00161116" w:rsidRPr="002C32CF" w:rsidTr="00086DDD">
        <w:trPr>
          <w:trHeight w:val="971"/>
        </w:trPr>
        <w:tc>
          <w:tcPr>
            <w:tcW w:w="10916" w:type="dxa"/>
            <w:shd w:val="clear" w:color="auto" w:fill="E6E6E6"/>
          </w:tcPr>
          <w:p w:rsidR="00161116" w:rsidRPr="00735025" w:rsidRDefault="00161116" w:rsidP="00D16363">
            <w:pPr>
              <w:shd w:val="clear" w:color="auto" w:fill="F6F7F8"/>
              <w:spacing w:before="100" w:beforeAutospacing="1" w:after="100" w:afterAutospacing="1"/>
              <w:rPr>
                <w:rFonts w:cs="Arial"/>
                <w:sz w:val="21"/>
                <w:szCs w:val="21"/>
                <w:lang w:eastAsia="en-GB"/>
              </w:rPr>
            </w:pPr>
            <w:r w:rsidRPr="00E5758F">
              <w:rPr>
                <w:rFonts w:cs="Arial"/>
                <w:bCs/>
                <w:sz w:val="21"/>
                <w:szCs w:val="21"/>
              </w:rPr>
              <w:t xml:space="preserve">Inspires people to meet challenging goals, maintaining the momentum of change. Gives direction and states expectations clearly.  </w:t>
            </w:r>
            <w:r w:rsidRPr="00E5758F">
              <w:rPr>
                <w:rFonts w:cs="Arial"/>
                <w:sz w:val="21"/>
                <w:szCs w:val="21"/>
              </w:rPr>
              <w:t xml:space="preserve">Talks positively about policing, creating enthusiasm and commitment. </w:t>
            </w:r>
            <w:r w:rsidRPr="00E5758F">
              <w:rPr>
                <w:rFonts w:cs="Arial"/>
                <w:bCs/>
                <w:sz w:val="21"/>
                <w:szCs w:val="21"/>
              </w:rPr>
              <w:t xml:space="preserve">Motivates staff by giving genuine praise, highlighting success and recognising good performance. </w:t>
            </w:r>
            <w:r w:rsidRPr="00E5758F">
              <w:rPr>
                <w:rFonts w:cs="Arial"/>
                <w:sz w:val="21"/>
                <w:szCs w:val="21"/>
              </w:rPr>
              <w:t>Gives honest and constructive feedback to help people understand their strengths and weaknesses. Invests time in developing people by coaching and mentoring them, providing developmental opportunities and encouraging staff to take on new responsibilities.</w:t>
            </w:r>
          </w:p>
        </w:tc>
      </w:tr>
      <w:tr w:rsidR="00161116" w:rsidRPr="002C32CF" w:rsidTr="00086DDD">
        <w:trPr>
          <w:trHeight w:val="285"/>
        </w:trPr>
        <w:tc>
          <w:tcPr>
            <w:tcW w:w="10916" w:type="dxa"/>
            <w:shd w:val="clear" w:color="auto" w:fill="808080"/>
          </w:tcPr>
          <w:p w:rsidR="00161116" w:rsidRPr="00D16363" w:rsidRDefault="00161116" w:rsidP="00086DDD">
            <w:pPr>
              <w:rPr>
                <w:rFonts w:cs="Arial"/>
                <w:b/>
                <w:bCs/>
                <w:color w:val="FFFFFF"/>
                <w:sz w:val="21"/>
                <w:szCs w:val="21"/>
              </w:rPr>
            </w:pPr>
            <w:r>
              <w:rPr>
                <w:rFonts w:cs="Arial"/>
                <w:b/>
                <w:bCs/>
                <w:color w:val="FFFFFF" w:themeColor="background1"/>
                <w:sz w:val="21"/>
                <w:szCs w:val="21"/>
                <w:lang w:eastAsia="en-GB"/>
              </w:rPr>
              <w:t>Managing Performance</w:t>
            </w:r>
          </w:p>
        </w:tc>
      </w:tr>
      <w:tr w:rsidR="00161116" w:rsidRPr="002C32CF" w:rsidTr="00086DDD">
        <w:trPr>
          <w:trHeight w:val="1212"/>
        </w:trPr>
        <w:tc>
          <w:tcPr>
            <w:tcW w:w="10916" w:type="dxa"/>
            <w:shd w:val="clear" w:color="auto" w:fill="E6E6E6"/>
          </w:tcPr>
          <w:p w:rsidR="00161116" w:rsidRPr="00735025" w:rsidRDefault="00161116" w:rsidP="00D16363">
            <w:pPr>
              <w:shd w:val="clear" w:color="auto" w:fill="F6F7F8"/>
              <w:spacing w:before="100" w:beforeAutospacing="1" w:after="100" w:afterAutospacing="1"/>
              <w:rPr>
                <w:rFonts w:cs="Arial"/>
                <w:sz w:val="21"/>
                <w:szCs w:val="21"/>
                <w:lang w:eastAsia="en-GB"/>
              </w:rPr>
            </w:pPr>
            <w:r w:rsidRPr="00E5758F">
              <w:rPr>
                <w:rFonts w:cs="Arial"/>
                <w:bCs/>
                <w:sz w:val="21"/>
                <w:szCs w:val="21"/>
              </w:rPr>
              <w:lastRenderedPageBreak/>
              <w:t xml:space="preserve">Translates strategy into specific plans and actions, effectively managing competing priorities with available resources. </w:t>
            </w:r>
            <w:r w:rsidRPr="00E5758F">
              <w:rPr>
                <w:rFonts w:cs="Arial"/>
                <w:sz w:val="21"/>
                <w:szCs w:val="21"/>
              </w:rPr>
              <w:t>Takes a planned and organised approach to achieving objectives, defining clear timescales and outcomes. Identifies opportunities to reduce costs and ensure maximum value for money is achieved. Demonstrates forward thinking, anticipating and dealing with issues before they occur. Delegates responsibilities appropriately and empowers others to make decisions. Monitors progress and holds people to account for delivery, highlighting good practice and effectively addressing underperformance.</w:t>
            </w:r>
          </w:p>
        </w:tc>
      </w:tr>
      <w:tr w:rsidR="00161116" w:rsidRPr="002C32CF" w:rsidTr="00086DDD">
        <w:trPr>
          <w:trHeight w:val="285"/>
        </w:trPr>
        <w:tc>
          <w:tcPr>
            <w:tcW w:w="10916" w:type="dxa"/>
            <w:shd w:val="clear" w:color="auto" w:fill="808080"/>
          </w:tcPr>
          <w:p w:rsidR="00161116" w:rsidRPr="002C32CF" w:rsidRDefault="00161116" w:rsidP="00086DDD">
            <w:pPr>
              <w:rPr>
                <w:rFonts w:cs="Arial"/>
                <w:b/>
                <w:bCs/>
                <w:color w:val="FFFFFF"/>
                <w:sz w:val="21"/>
                <w:szCs w:val="21"/>
              </w:rPr>
            </w:pPr>
            <w:r>
              <w:rPr>
                <w:rFonts w:cs="Arial"/>
                <w:b/>
                <w:bCs/>
                <w:color w:val="FFFFFF"/>
                <w:sz w:val="21"/>
                <w:szCs w:val="21"/>
              </w:rPr>
              <w:t>Professionalism</w:t>
            </w:r>
          </w:p>
        </w:tc>
      </w:tr>
      <w:tr w:rsidR="00161116" w:rsidRPr="002C32CF" w:rsidTr="00086DDD">
        <w:trPr>
          <w:trHeight w:val="1218"/>
        </w:trPr>
        <w:tc>
          <w:tcPr>
            <w:tcW w:w="10916" w:type="dxa"/>
            <w:shd w:val="clear" w:color="auto" w:fill="E6E6E6"/>
          </w:tcPr>
          <w:p w:rsidR="00161116" w:rsidRPr="00735025" w:rsidRDefault="00161116" w:rsidP="00735025">
            <w:pPr>
              <w:shd w:val="clear" w:color="auto" w:fill="F6F7F8"/>
              <w:spacing w:before="100" w:beforeAutospacing="1" w:after="100" w:afterAutospacing="1"/>
              <w:rPr>
                <w:rFonts w:ascii="Times New Roman" w:hAnsi="Times New Roman" w:cs="Times New Roman"/>
                <w:sz w:val="24"/>
                <w:szCs w:val="24"/>
                <w:lang w:eastAsia="en-GB"/>
              </w:rPr>
            </w:pPr>
            <w:r w:rsidRPr="00E5758F">
              <w:rPr>
                <w:rFonts w:cs="Arial"/>
                <w:bCs/>
                <w:sz w:val="21"/>
                <w:szCs w:val="21"/>
              </w:rPr>
              <w:t xml:space="preserve">Acts with integrity, in line with the values </w:t>
            </w:r>
            <w:r w:rsidRPr="00E5758F">
              <w:rPr>
                <w:rFonts w:cs="Arial"/>
                <w:bCs/>
                <w:color w:val="000000"/>
                <w:sz w:val="21"/>
                <w:szCs w:val="21"/>
              </w:rPr>
              <w:t xml:space="preserve">and ethical standards of the Police Service. </w:t>
            </w:r>
            <w:r w:rsidRPr="00E5758F">
              <w:rPr>
                <w:rFonts w:cs="Arial"/>
                <w:color w:val="000000"/>
                <w:sz w:val="21"/>
                <w:szCs w:val="21"/>
              </w:rPr>
              <w:t xml:space="preserve">Acts on own initiative to address issues, showing energy and determination to get things done.  </w:t>
            </w:r>
            <w:r w:rsidRPr="00E5758F">
              <w:rPr>
                <w:rFonts w:cs="Arial"/>
                <w:bCs/>
                <w:color w:val="000000"/>
                <w:sz w:val="21"/>
                <w:szCs w:val="21"/>
              </w:rPr>
              <w:t xml:space="preserve">Takes ownership for resolving problems, demonstrating courage and resilience in dealing with difficult and challenging situations.  </w:t>
            </w:r>
            <w:r w:rsidRPr="00E5758F">
              <w:rPr>
                <w:rFonts w:cs="Arial"/>
                <w:color w:val="000000"/>
                <w:sz w:val="21"/>
                <w:szCs w:val="21"/>
              </w:rPr>
              <w:t>Upholds professional standards, acting as a role model to others and challenging unprofessional conduct or discriminatory behaviour.  Asks for and acts on feedback, learning from experience and continuing to develop own professional skills and knowledge.  Remains calm and professional under pressure, defusing</w:t>
            </w:r>
            <w:r w:rsidRPr="00E5758F">
              <w:rPr>
                <w:rFonts w:cs="Arial"/>
                <w:sz w:val="21"/>
                <w:szCs w:val="21"/>
              </w:rPr>
              <w:t xml:space="preserve"> conflict and being prepared to make unpopular decisions or take control when required.</w:t>
            </w:r>
          </w:p>
        </w:tc>
      </w:tr>
      <w:tr w:rsidR="00161116" w:rsidRPr="002C32CF" w:rsidTr="00086DDD">
        <w:trPr>
          <w:trHeight w:val="285"/>
        </w:trPr>
        <w:tc>
          <w:tcPr>
            <w:tcW w:w="10916" w:type="dxa"/>
            <w:shd w:val="clear" w:color="auto" w:fill="808080"/>
          </w:tcPr>
          <w:p w:rsidR="00161116" w:rsidRPr="002C32CF" w:rsidRDefault="00161116" w:rsidP="00086DDD">
            <w:pPr>
              <w:rPr>
                <w:rFonts w:cs="Arial"/>
                <w:b/>
                <w:bCs/>
                <w:color w:val="FFFFFF"/>
                <w:sz w:val="21"/>
                <w:szCs w:val="21"/>
              </w:rPr>
            </w:pPr>
            <w:r>
              <w:rPr>
                <w:rFonts w:cs="Arial"/>
                <w:b/>
                <w:bCs/>
                <w:color w:val="FFFFFF"/>
                <w:sz w:val="21"/>
                <w:szCs w:val="21"/>
              </w:rPr>
              <w:t>Decision Making</w:t>
            </w:r>
          </w:p>
        </w:tc>
      </w:tr>
      <w:tr w:rsidR="00161116" w:rsidRPr="002C32CF" w:rsidTr="00086DDD">
        <w:trPr>
          <w:trHeight w:val="1525"/>
        </w:trPr>
        <w:tc>
          <w:tcPr>
            <w:tcW w:w="10916" w:type="dxa"/>
            <w:shd w:val="clear" w:color="auto" w:fill="E6E6E6"/>
          </w:tcPr>
          <w:p w:rsidR="00161116" w:rsidRPr="00735025" w:rsidRDefault="00161116" w:rsidP="00D16363">
            <w:pPr>
              <w:shd w:val="clear" w:color="auto" w:fill="F6F7F8"/>
              <w:spacing w:before="100" w:beforeAutospacing="1" w:after="100" w:afterAutospacing="1"/>
              <w:rPr>
                <w:rFonts w:cs="Arial"/>
                <w:sz w:val="21"/>
                <w:szCs w:val="21"/>
                <w:lang w:eastAsia="en-GB"/>
              </w:rPr>
            </w:pPr>
            <w:r w:rsidRPr="00E5758F">
              <w:rPr>
                <w:rFonts w:cs="Arial"/>
                <w:bCs/>
                <w:sz w:val="21"/>
                <w:szCs w:val="21"/>
              </w:rPr>
              <w:t xml:space="preserve">Gathers, verifies and assesses all appropriate and available information to gain an accurate understanding of situations. Considers a range of possible options, evaluating evidence and seeking advice where appropriate. Makes clear, timely, justifiable decisions, reviewing these as necessary. </w:t>
            </w:r>
            <w:r w:rsidRPr="00E5758F">
              <w:rPr>
                <w:rFonts w:cs="Arial"/>
                <w:sz w:val="21"/>
                <w:szCs w:val="21"/>
              </w:rPr>
              <w:t>Balances risks, costs and benefits, thinking about the wider impact of decisions. Exercises discretion and applies professional judgement, ensuring actions and decisions are proportionate and in the public interest.</w:t>
            </w:r>
          </w:p>
        </w:tc>
      </w:tr>
      <w:tr w:rsidR="00161116" w:rsidRPr="002C32CF" w:rsidTr="00071D6A">
        <w:trPr>
          <w:trHeight w:val="285"/>
        </w:trPr>
        <w:tc>
          <w:tcPr>
            <w:tcW w:w="10916" w:type="dxa"/>
            <w:shd w:val="clear" w:color="auto" w:fill="808080"/>
          </w:tcPr>
          <w:p w:rsidR="00161116" w:rsidRPr="002C32CF" w:rsidRDefault="00161116" w:rsidP="00071D6A">
            <w:pPr>
              <w:rPr>
                <w:rFonts w:cs="Arial"/>
                <w:b/>
                <w:bCs/>
                <w:color w:val="FFFFFF"/>
                <w:sz w:val="21"/>
                <w:szCs w:val="21"/>
              </w:rPr>
            </w:pPr>
            <w:r>
              <w:rPr>
                <w:rFonts w:cs="Arial"/>
                <w:b/>
                <w:bCs/>
                <w:color w:val="FFFFFF"/>
                <w:sz w:val="21"/>
                <w:szCs w:val="21"/>
              </w:rPr>
              <w:t>Working with Others</w:t>
            </w:r>
          </w:p>
        </w:tc>
      </w:tr>
      <w:tr w:rsidR="00161116" w:rsidRPr="002C32CF" w:rsidTr="00071D6A">
        <w:trPr>
          <w:trHeight w:val="1525"/>
        </w:trPr>
        <w:tc>
          <w:tcPr>
            <w:tcW w:w="10916" w:type="dxa"/>
            <w:shd w:val="clear" w:color="auto" w:fill="E6E6E6"/>
          </w:tcPr>
          <w:p w:rsidR="00161116" w:rsidRPr="00735025" w:rsidRDefault="00161116" w:rsidP="00071D6A">
            <w:pPr>
              <w:shd w:val="clear" w:color="auto" w:fill="F6F7F8"/>
              <w:spacing w:before="100" w:beforeAutospacing="1" w:after="100" w:afterAutospacing="1"/>
              <w:rPr>
                <w:rFonts w:cs="Arial"/>
                <w:sz w:val="21"/>
                <w:szCs w:val="21"/>
                <w:lang w:eastAsia="en-GB"/>
              </w:rPr>
            </w:pPr>
            <w:r w:rsidRPr="00E5758F">
              <w:rPr>
                <w:rFonts w:cs="Arial"/>
                <w:bCs/>
                <w:sz w:val="21"/>
                <w:szCs w:val="21"/>
              </w:rPr>
              <w:t xml:space="preserve">Builds effective working relationships with people through clear communication and a collaborative approach.  </w:t>
            </w:r>
            <w:r w:rsidRPr="00E5758F">
              <w:rPr>
                <w:rFonts w:cs="Arial"/>
                <w:sz w:val="21"/>
                <w:szCs w:val="21"/>
              </w:rPr>
              <w:t xml:space="preserve">Maintains visibility by regularly interacting and talking with people.  Consults widely and involves people in decision-making, speaking to people in a way they understand and can engage with. </w:t>
            </w:r>
            <w:r w:rsidRPr="00E5758F">
              <w:rPr>
                <w:rFonts w:cs="Arial"/>
                <w:bCs/>
                <w:sz w:val="21"/>
                <w:szCs w:val="21"/>
              </w:rPr>
              <w:t>Treats people with respect and dignity regardless of their backg</w:t>
            </w:r>
            <w:bookmarkStart w:id="0" w:name="_GoBack"/>
            <w:bookmarkEnd w:id="0"/>
            <w:r w:rsidRPr="00E5758F">
              <w:rPr>
                <w:rFonts w:cs="Arial"/>
                <w:bCs/>
                <w:sz w:val="21"/>
                <w:szCs w:val="21"/>
              </w:rPr>
              <w:t>round or circumstances, promoting equality and the elimination of discrimination.</w:t>
            </w:r>
            <w:r w:rsidRPr="00E5758F">
              <w:rPr>
                <w:rFonts w:cs="Arial"/>
                <w:sz w:val="21"/>
                <w:szCs w:val="21"/>
              </w:rPr>
              <w:t xml:space="preserve">  Treats people as individuals, showing tact, empathy and compassion. Sells ideas convincingly, setting out the benefits of a particular approach, and striving to reach mutually beneficial solutions. Expresses own views positively and constructively, and fully commits to team decisions.</w:t>
            </w:r>
          </w:p>
        </w:tc>
      </w:tr>
    </w:tbl>
    <w:p w:rsidR="00161116" w:rsidRPr="002C32CF" w:rsidRDefault="00161116" w:rsidP="00161116">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E55CA0" w:rsidRPr="002C32CF" w:rsidRDefault="00E55CA0" w:rsidP="00E55CA0">
      <w:pPr>
        <w:rPr>
          <w:rFonts w:cs="Arial"/>
          <w:sz w:val="21"/>
          <w:szCs w:val="21"/>
        </w:rPr>
      </w:pPr>
    </w:p>
    <w:p w:rsidR="00536805" w:rsidRDefault="00536805"/>
    <w:sectPr w:rsidR="00536805" w:rsidSect="004D6E2A">
      <w:headerReference w:type="default" r:id="rId8"/>
      <w:footerReference w:type="default" r:id="rId9"/>
      <w:pgSz w:w="11906" w:h="16838"/>
      <w:pgMar w:top="1134" w:right="851" w:bottom="1134" w:left="851" w:header="720" w:footer="4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A5" w:rsidRDefault="00505AA5" w:rsidP="00E55CA0">
      <w:r>
        <w:separator/>
      </w:r>
    </w:p>
  </w:endnote>
  <w:endnote w:type="continuationSeparator" w:id="0">
    <w:p w:rsidR="00505AA5" w:rsidRDefault="00505AA5" w:rsidP="00E5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42" w:type="dxa"/>
      <w:tblLayout w:type="fixed"/>
      <w:tblLook w:val="0000" w:firstRow="0" w:lastRow="0" w:firstColumn="0" w:lastColumn="0" w:noHBand="0" w:noVBand="0"/>
    </w:tblPr>
    <w:tblGrid>
      <w:gridCol w:w="4535"/>
      <w:gridCol w:w="5071"/>
      <w:gridCol w:w="1436"/>
    </w:tblGrid>
    <w:tr w:rsidR="00DE5B60" w:rsidTr="00DF4F9C">
      <w:trPr>
        <w:trHeight w:val="621"/>
      </w:trPr>
      <w:tc>
        <w:tcPr>
          <w:tcW w:w="4535" w:type="dxa"/>
        </w:tcPr>
        <w:p w:rsidR="00DF4F9C" w:rsidRDefault="006D70DA" w:rsidP="00311460">
          <w:pPr>
            <w:pStyle w:val="Footer"/>
            <w:rPr>
              <w:sz w:val="18"/>
              <w:szCs w:val="18"/>
            </w:rPr>
          </w:pPr>
          <w:r w:rsidRPr="006D70DA">
            <w:rPr>
              <w:sz w:val="18"/>
              <w:szCs w:val="18"/>
            </w:rPr>
            <w:t>Head of Victim Care Service</w:t>
          </w:r>
        </w:p>
        <w:p w:rsidR="006D70DA" w:rsidRPr="006D70DA" w:rsidRDefault="006D70DA" w:rsidP="00311460">
          <w:pPr>
            <w:pStyle w:val="Footer"/>
            <w:rPr>
              <w:sz w:val="18"/>
              <w:szCs w:val="18"/>
            </w:rPr>
          </w:pPr>
          <w:r>
            <w:rPr>
              <w:sz w:val="18"/>
              <w:szCs w:val="18"/>
            </w:rPr>
            <w:t xml:space="preserve">August 2017 </w:t>
          </w:r>
        </w:p>
      </w:tc>
      <w:tc>
        <w:tcPr>
          <w:tcW w:w="5071" w:type="dxa"/>
        </w:tcPr>
        <w:p w:rsidR="00DE5B60" w:rsidRDefault="00505AA5" w:rsidP="00DF4F9C">
          <w:pPr>
            <w:pStyle w:val="Footer"/>
            <w:jc w:val="right"/>
            <w:rPr>
              <w:rStyle w:val="PageNumber"/>
            </w:rPr>
          </w:pPr>
        </w:p>
      </w:tc>
      <w:tc>
        <w:tcPr>
          <w:tcW w:w="1436" w:type="dxa"/>
        </w:tcPr>
        <w:p w:rsidR="00DE5B60" w:rsidRDefault="00505AA5" w:rsidP="001F18D9">
          <w:pPr>
            <w:pStyle w:val="Footer"/>
            <w:tabs>
              <w:tab w:val="center" w:pos="610"/>
              <w:tab w:val="right" w:pos="1220"/>
            </w:tabs>
          </w:pPr>
        </w:p>
      </w:tc>
    </w:tr>
  </w:tbl>
  <w:p w:rsidR="00DE5B60" w:rsidRDefault="0050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A5" w:rsidRDefault="00505AA5" w:rsidP="00E55CA0">
      <w:r>
        <w:separator/>
      </w:r>
    </w:p>
  </w:footnote>
  <w:footnote w:type="continuationSeparator" w:id="0">
    <w:p w:rsidR="00505AA5" w:rsidRDefault="00505AA5" w:rsidP="00E5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349" w:rsidRDefault="005C6349" w:rsidP="005C6349">
    <w:pPr>
      <w:pStyle w:val="Header"/>
      <w:tabs>
        <w:tab w:val="clear" w:pos="8306"/>
        <w:tab w:val="right" w:pos="10348"/>
      </w:tabs>
      <w:ind w:right="288"/>
      <w:jc w:val="center"/>
      <w:rPr>
        <w:b/>
        <w:sz w:val="24"/>
      </w:rPr>
    </w:pPr>
    <w:r>
      <w:rPr>
        <w:noProof/>
        <w:lang w:eastAsia="en-GB"/>
      </w:rPr>
      <w:drawing>
        <wp:inline distT="0" distB="0" distL="0" distR="0">
          <wp:extent cx="1524000" cy="1295400"/>
          <wp:effectExtent l="0" t="0" r="0" b="0"/>
          <wp:docPr id="1" name="Picture 1" descr="http://bedsintranet.sharedservices.police.cjx.gov.uk/images/Comms_Logo_Gif_File_For_Email_Signat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dsintranet.sharedservices.police.cjx.gov.uk/images/Comms_Logo_Gif_File_For_Email_Signatures.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inline>
      </w:drawing>
    </w:r>
  </w:p>
  <w:p w:rsidR="005C6349" w:rsidRDefault="005C6349" w:rsidP="00FA67B9">
    <w:pPr>
      <w:pStyle w:val="Header"/>
      <w:tabs>
        <w:tab w:val="clear" w:pos="8306"/>
        <w:tab w:val="right" w:pos="10348"/>
      </w:tabs>
      <w:ind w:right="288"/>
      <w:rPr>
        <w:b/>
        <w:sz w:val="24"/>
      </w:rPr>
    </w:pPr>
  </w:p>
  <w:p w:rsidR="005C6349" w:rsidRDefault="005C6349" w:rsidP="00FA67B9">
    <w:pPr>
      <w:pStyle w:val="Header"/>
      <w:tabs>
        <w:tab w:val="clear" w:pos="8306"/>
        <w:tab w:val="right" w:pos="10348"/>
      </w:tabs>
      <w:ind w:right="288"/>
      <w:rPr>
        <w:b/>
        <w:sz w:val="24"/>
      </w:rPr>
    </w:pPr>
  </w:p>
  <w:p w:rsidR="00FA67B9" w:rsidRDefault="00735025" w:rsidP="005C6349">
    <w:pPr>
      <w:pStyle w:val="Header"/>
      <w:tabs>
        <w:tab w:val="clear" w:pos="8306"/>
        <w:tab w:val="right" w:pos="10348"/>
      </w:tabs>
      <w:ind w:right="288"/>
      <w:jc w:val="center"/>
      <w:rPr>
        <w:b/>
        <w:sz w:val="24"/>
      </w:rPr>
    </w:pPr>
    <w:r>
      <w:rPr>
        <w:b/>
        <w:sz w:val="24"/>
      </w:rPr>
      <w:t>ROLE PROFILE</w:t>
    </w:r>
  </w:p>
  <w:p w:rsidR="00035D25" w:rsidRDefault="00505AA5" w:rsidP="006C28B7">
    <w:pPr>
      <w:pStyle w:val="Header"/>
      <w:tabs>
        <w:tab w:val="clear" w:pos="8306"/>
        <w:tab w:val="right" w:pos="10348"/>
      </w:tabs>
      <w:ind w:right="288"/>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AAE"/>
    <w:multiLevelType w:val="hybridMultilevel"/>
    <w:tmpl w:val="7E7E09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53A266F"/>
    <w:multiLevelType w:val="hybridMultilevel"/>
    <w:tmpl w:val="35B48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137F2"/>
    <w:multiLevelType w:val="multilevel"/>
    <w:tmpl w:val="141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84720"/>
    <w:multiLevelType w:val="multilevel"/>
    <w:tmpl w:val="9F62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6774A"/>
    <w:multiLevelType w:val="hybridMultilevel"/>
    <w:tmpl w:val="3D96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B2915"/>
    <w:multiLevelType w:val="multilevel"/>
    <w:tmpl w:val="9AEC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A0414B"/>
    <w:multiLevelType w:val="multilevel"/>
    <w:tmpl w:val="41A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B4979"/>
    <w:multiLevelType w:val="multilevel"/>
    <w:tmpl w:val="BF94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D737CC"/>
    <w:multiLevelType w:val="multilevel"/>
    <w:tmpl w:val="B84A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5A4805"/>
    <w:multiLevelType w:val="hybridMultilevel"/>
    <w:tmpl w:val="5190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8D52D1"/>
    <w:multiLevelType w:val="multilevel"/>
    <w:tmpl w:val="E336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E2AF9"/>
    <w:multiLevelType w:val="multilevel"/>
    <w:tmpl w:val="949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55FF1"/>
    <w:multiLevelType w:val="multilevel"/>
    <w:tmpl w:val="F234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634F77"/>
    <w:multiLevelType w:val="hybridMultilevel"/>
    <w:tmpl w:val="8092D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C0C62C0"/>
    <w:multiLevelType w:val="hybridMultilevel"/>
    <w:tmpl w:val="89F4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FC641F3"/>
    <w:multiLevelType w:val="hybridMultilevel"/>
    <w:tmpl w:val="A198B6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18C49E6"/>
    <w:multiLevelType w:val="multilevel"/>
    <w:tmpl w:val="75F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0B1BEC"/>
    <w:multiLevelType w:val="multilevel"/>
    <w:tmpl w:val="B46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F7A87"/>
    <w:multiLevelType w:val="multilevel"/>
    <w:tmpl w:val="DA4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89313C"/>
    <w:multiLevelType w:val="multilevel"/>
    <w:tmpl w:val="34F4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8F076A"/>
    <w:multiLevelType w:val="multilevel"/>
    <w:tmpl w:val="2B9A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CB1AD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33178F6"/>
    <w:multiLevelType w:val="multilevel"/>
    <w:tmpl w:val="A054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5170E"/>
    <w:multiLevelType w:val="multilevel"/>
    <w:tmpl w:val="4D6A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DB2132"/>
    <w:multiLevelType w:val="multilevel"/>
    <w:tmpl w:val="516E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74586"/>
    <w:multiLevelType w:val="hybridMultilevel"/>
    <w:tmpl w:val="88966D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5"/>
  </w:num>
  <w:num w:numId="3">
    <w:abstractNumId w:val="1"/>
  </w:num>
  <w:num w:numId="4">
    <w:abstractNumId w:val="15"/>
  </w:num>
  <w:num w:numId="5">
    <w:abstractNumId w:val="18"/>
  </w:num>
  <w:num w:numId="6">
    <w:abstractNumId w:val="20"/>
  </w:num>
  <w:num w:numId="7">
    <w:abstractNumId w:val="2"/>
  </w:num>
  <w:num w:numId="8">
    <w:abstractNumId w:val="10"/>
  </w:num>
  <w:num w:numId="9">
    <w:abstractNumId w:val="16"/>
  </w:num>
  <w:num w:numId="10">
    <w:abstractNumId w:val="8"/>
  </w:num>
  <w:num w:numId="11">
    <w:abstractNumId w:val="24"/>
  </w:num>
  <w:num w:numId="12">
    <w:abstractNumId w:val="22"/>
  </w:num>
  <w:num w:numId="13">
    <w:abstractNumId w:val="23"/>
  </w:num>
  <w:num w:numId="14">
    <w:abstractNumId w:val="17"/>
  </w:num>
  <w:num w:numId="15">
    <w:abstractNumId w:val="3"/>
  </w:num>
  <w:num w:numId="16">
    <w:abstractNumId w:val="7"/>
  </w:num>
  <w:num w:numId="17">
    <w:abstractNumId w:val="12"/>
  </w:num>
  <w:num w:numId="18">
    <w:abstractNumId w:val="19"/>
  </w:num>
  <w:num w:numId="19">
    <w:abstractNumId w:val="11"/>
  </w:num>
  <w:num w:numId="20">
    <w:abstractNumId w:val="5"/>
  </w:num>
  <w:num w:numId="21">
    <w:abstractNumId w:val="6"/>
  </w:num>
  <w:num w:numId="22">
    <w:abstractNumId w:val="14"/>
  </w:num>
  <w:num w:numId="23">
    <w:abstractNumId w:val="0"/>
  </w:num>
  <w:num w:numId="24">
    <w:abstractNumId w:val="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CA0"/>
    <w:rsid w:val="00005309"/>
    <w:rsid w:val="000C6188"/>
    <w:rsid w:val="00161116"/>
    <w:rsid w:val="00311460"/>
    <w:rsid w:val="00352B6C"/>
    <w:rsid w:val="003809B5"/>
    <w:rsid w:val="00462161"/>
    <w:rsid w:val="004F4939"/>
    <w:rsid w:val="00505AA5"/>
    <w:rsid w:val="00536805"/>
    <w:rsid w:val="005C6349"/>
    <w:rsid w:val="006D70DA"/>
    <w:rsid w:val="00735025"/>
    <w:rsid w:val="00874CCC"/>
    <w:rsid w:val="0088780E"/>
    <w:rsid w:val="009505A7"/>
    <w:rsid w:val="009D38AB"/>
    <w:rsid w:val="00C5190D"/>
    <w:rsid w:val="00D0303D"/>
    <w:rsid w:val="00D04EF1"/>
    <w:rsid w:val="00D16363"/>
    <w:rsid w:val="00D426DD"/>
    <w:rsid w:val="00DB0CC2"/>
    <w:rsid w:val="00DF2C17"/>
    <w:rsid w:val="00DF6AA6"/>
    <w:rsid w:val="00E44368"/>
    <w:rsid w:val="00E55CA0"/>
    <w:rsid w:val="00F37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A0"/>
    <w:pPr>
      <w:spacing w:after="0" w:line="240" w:lineRule="auto"/>
    </w:pPr>
    <w:rPr>
      <w:rFonts w:ascii="Arial" w:eastAsia="Times New Roman" w:hAnsi="Arial" w:cs="Wingding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CA0"/>
    <w:pPr>
      <w:tabs>
        <w:tab w:val="center" w:pos="4153"/>
        <w:tab w:val="right" w:pos="8306"/>
      </w:tabs>
    </w:pPr>
  </w:style>
  <w:style w:type="character" w:customStyle="1" w:styleId="HeaderChar">
    <w:name w:val="Header Char"/>
    <w:basedOn w:val="DefaultParagraphFont"/>
    <w:link w:val="Header"/>
    <w:rsid w:val="00E55CA0"/>
    <w:rPr>
      <w:rFonts w:ascii="Arial" w:eastAsia="Times New Roman" w:hAnsi="Arial" w:cs="Wingdings"/>
      <w:snapToGrid w:val="0"/>
      <w:sz w:val="20"/>
      <w:szCs w:val="20"/>
    </w:rPr>
  </w:style>
  <w:style w:type="paragraph" w:styleId="Footer">
    <w:name w:val="footer"/>
    <w:basedOn w:val="Normal"/>
    <w:link w:val="FooterChar"/>
    <w:rsid w:val="00E55CA0"/>
    <w:pPr>
      <w:tabs>
        <w:tab w:val="center" w:pos="4153"/>
        <w:tab w:val="right" w:pos="8306"/>
      </w:tabs>
    </w:pPr>
  </w:style>
  <w:style w:type="character" w:customStyle="1" w:styleId="FooterChar">
    <w:name w:val="Footer Char"/>
    <w:basedOn w:val="DefaultParagraphFont"/>
    <w:link w:val="Footer"/>
    <w:rsid w:val="00E55CA0"/>
    <w:rPr>
      <w:rFonts w:ascii="Arial" w:eastAsia="Times New Roman" w:hAnsi="Arial" w:cs="Wingdings"/>
      <w:snapToGrid w:val="0"/>
      <w:sz w:val="20"/>
      <w:szCs w:val="20"/>
    </w:rPr>
  </w:style>
  <w:style w:type="character" w:styleId="PageNumber">
    <w:name w:val="page number"/>
    <w:basedOn w:val="DefaultParagraphFont"/>
    <w:rsid w:val="00E55CA0"/>
  </w:style>
  <w:style w:type="paragraph" w:customStyle="1" w:styleId="Default">
    <w:name w:val="Default"/>
    <w:basedOn w:val="Normal"/>
    <w:rsid w:val="00E55CA0"/>
    <w:pPr>
      <w:autoSpaceDE w:val="0"/>
      <w:autoSpaceDN w:val="0"/>
    </w:pPr>
    <w:rPr>
      <w:rFonts w:ascii="Times New Roman" w:eastAsia="Calibri" w:hAnsi="Times New Roman" w:cs="Times New Roman"/>
      <w:snapToGrid/>
      <w:color w:val="000000"/>
      <w:sz w:val="24"/>
      <w:szCs w:val="24"/>
    </w:rPr>
  </w:style>
  <w:style w:type="paragraph" w:styleId="BalloonText">
    <w:name w:val="Balloon Text"/>
    <w:basedOn w:val="Normal"/>
    <w:link w:val="BalloonTextChar"/>
    <w:uiPriority w:val="99"/>
    <w:semiHidden/>
    <w:unhideWhenUsed/>
    <w:rsid w:val="00D0303D"/>
    <w:rPr>
      <w:rFonts w:cs="Arial"/>
      <w:sz w:val="16"/>
      <w:szCs w:val="16"/>
    </w:rPr>
  </w:style>
  <w:style w:type="character" w:customStyle="1" w:styleId="BalloonTextChar">
    <w:name w:val="Balloon Text Char"/>
    <w:basedOn w:val="DefaultParagraphFont"/>
    <w:link w:val="BalloonText"/>
    <w:uiPriority w:val="99"/>
    <w:semiHidden/>
    <w:rsid w:val="00D0303D"/>
    <w:rPr>
      <w:rFonts w:ascii="Arial" w:eastAsia="Times New Roman" w:hAnsi="Arial" w:cs="Arial"/>
      <w:snapToGrid w:val="0"/>
      <w:sz w:val="16"/>
      <w:szCs w:val="16"/>
    </w:rPr>
  </w:style>
  <w:style w:type="table" w:customStyle="1" w:styleId="TableGrid1">
    <w:name w:val="Table Grid1"/>
    <w:basedOn w:val="TableNormal"/>
    <w:next w:val="TableGrid"/>
    <w:uiPriority w:val="39"/>
    <w:rsid w:val="00D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70DA"/>
    <w:pPr>
      <w:snapToGrid w:val="0"/>
      <w:ind w:left="720"/>
    </w:pPr>
    <w:rPr>
      <w:snapToGrid/>
    </w:rPr>
  </w:style>
  <w:style w:type="paragraph" w:styleId="BodyText">
    <w:name w:val="Body Text"/>
    <w:basedOn w:val="Normal"/>
    <w:link w:val="BodyTextChar"/>
    <w:rsid w:val="00C5190D"/>
    <w:rPr>
      <w:b/>
      <w:bCs/>
      <w:snapToGrid/>
      <w:u w:val="single"/>
    </w:rPr>
  </w:style>
  <w:style w:type="character" w:customStyle="1" w:styleId="BodyTextChar">
    <w:name w:val="Body Text Char"/>
    <w:basedOn w:val="DefaultParagraphFont"/>
    <w:link w:val="BodyText"/>
    <w:rsid w:val="00C5190D"/>
    <w:rPr>
      <w:rFonts w:ascii="Arial" w:eastAsia="Times New Roman" w:hAnsi="Arial" w:cs="Wingdings"/>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A0"/>
    <w:pPr>
      <w:spacing w:after="0" w:line="240" w:lineRule="auto"/>
    </w:pPr>
    <w:rPr>
      <w:rFonts w:ascii="Arial" w:eastAsia="Times New Roman" w:hAnsi="Arial" w:cs="Wingding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5CA0"/>
    <w:pPr>
      <w:tabs>
        <w:tab w:val="center" w:pos="4153"/>
        <w:tab w:val="right" w:pos="8306"/>
      </w:tabs>
    </w:pPr>
  </w:style>
  <w:style w:type="character" w:customStyle="1" w:styleId="HeaderChar">
    <w:name w:val="Header Char"/>
    <w:basedOn w:val="DefaultParagraphFont"/>
    <w:link w:val="Header"/>
    <w:rsid w:val="00E55CA0"/>
    <w:rPr>
      <w:rFonts w:ascii="Arial" w:eastAsia="Times New Roman" w:hAnsi="Arial" w:cs="Wingdings"/>
      <w:snapToGrid w:val="0"/>
      <w:sz w:val="20"/>
      <w:szCs w:val="20"/>
    </w:rPr>
  </w:style>
  <w:style w:type="paragraph" w:styleId="Footer">
    <w:name w:val="footer"/>
    <w:basedOn w:val="Normal"/>
    <w:link w:val="FooterChar"/>
    <w:rsid w:val="00E55CA0"/>
    <w:pPr>
      <w:tabs>
        <w:tab w:val="center" w:pos="4153"/>
        <w:tab w:val="right" w:pos="8306"/>
      </w:tabs>
    </w:pPr>
  </w:style>
  <w:style w:type="character" w:customStyle="1" w:styleId="FooterChar">
    <w:name w:val="Footer Char"/>
    <w:basedOn w:val="DefaultParagraphFont"/>
    <w:link w:val="Footer"/>
    <w:rsid w:val="00E55CA0"/>
    <w:rPr>
      <w:rFonts w:ascii="Arial" w:eastAsia="Times New Roman" w:hAnsi="Arial" w:cs="Wingdings"/>
      <w:snapToGrid w:val="0"/>
      <w:sz w:val="20"/>
      <w:szCs w:val="20"/>
    </w:rPr>
  </w:style>
  <w:style w:type="character" w:styleId="PageNumber">
    <w:name w:val="page number"/>
    <w:basedOn w:val="DefaultParagraphFont"/>
    <w:rsid w:val="00E55CA0"/>
  </w:style>
  <w:style w:type="paragraph" w:customStyle="1" w:styleId="Default">
    <w:name w:val="Default"/>
    <w:basedOn w:val="Normal"/>
    <w:rsid w:val="00E55CA0"/>
    <w:pPr>
      <w:autoSpaceDE w:val="0"/>
      <w:autoSpaceDN w:val="0"/>
    </w:pPr>
    <w:rPr>
      <w:rFonts w:ascii="Times New Roman" w:eastAsia="Calibri" w:hAnsi="Times New Roman" w:cs="Times New Roman"/>
      <w:snapToGrid/>
      <w:color w:val="000000"/>
      <w:sz w:val="24"/>
      <w:szCs w:val="24"/>
    </w:rPr>
  </w:style>
  <w:style w:type="paragraph" w:styleId="BalloonText">
    <w:name w:val="Balloon Text"/>
    <w:basedOn w:val="Normal"/>
    <w:link w:val="BalloonTextChar"/>
    <w:uiPriority w:val="99"/>
    <w:semiHidden/>
    <w:unhideWhenUsed/>
    <w:rsid w:val="00D0303D"/>
    <w:rPr>
      <w:rFonts w:cs="Arial"/>
      <w:sz w:val="16"/>
      <w:szCs w:val="16"/>
    </w:rPr>
  </w:style>
  <w:style w:type="character" w:customStyle="1" w:styleId="BalloonTextChar">
    <w:name w:val="Balloon Text Char"/>
    <w:basedOn w:val="DefaultParagraphFont"/>
    <w:link w:val="BalloonText"/>
    <w:uiPriority w:val="99"/>
    <w:semiHidden/>
    <w:rsid w:val="00D0303D"/>
    <w:rPr>
      <w:rFonts w:ascii="Arial" w:eastAsia="Times New Roman" w:hAnsi="Arial" w:cs="Arial"/>
      <w:snapToGrid w:val="0"/>
      <w:sz w:val="16"/>
      <w:szCs w:val="16"/>
    </w:rPr>
  </w:style>
  <w:style w:type="table" w:customStyle="1" w:styleId="TableGrid1">
    <w:name w:val="Table Grid1"/>
    <w:basedOn w:val="TableNormal"/>
    <w:next w:val="TableGrid"/>
    <w:uiPriority w:val="39"/>
    <w:rsid w:val="00D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03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70DA"/>
    <w:pPr>
      <w:snapToGrid w:val="0"/>
      <w:ind w:left="720"/>
    </w:pPr>
    <w:rPr>
      <w:snapToGrid/>
    </w:rPr>
  </w:style>
  <w:style w:type="paragraph" w:styleId="BodyText">
    <w:name w:val="Body Text"/>
    <w:basedOn w:val="Normal"/>
    <w:link w:val="BodyTextChar"/>
    <w:rsid w:val="00C5190D"/>
    <w:rPr>
      <w:b/>
      <w:bCs/>
      <w:snapToGrid/>
      <w:u w:val="single"/>
    </w:rPr>
  </w:style>
  <w:style w:type="character" w:customStyle="1" w:styleId="BodyTextChar">
    <w:name w:val="Body Text Char"/>
    <w:basedOn w:val="DefaultParagraphFont"/>
    <w:link w:val="BodyText"/>
    <w:rsid w:val="00C5190D"/>
    <w:rPr>
      <w:rFonts w:ascii="Arial" w:eastAsia="Times New Roman" w:hAnsi="Arial" w:cs="Wingdings"/>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230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5747704">
          <w:marLeft w:val="0"/>
          <w:marRight w:val="0"/>
          <w:marTop w:val="0"/>
          <w:marBottom w:val="0"/>
          <w:divBdr>
            <w:top w:val="none" w:sz="0" w:space="0" w:color="auto"/>
            <w:left w:val="none" w:sz="0" w:space="0" w:color="auto"/>
            <w:bottom w:val="none" w:sz="0" w:space="0" w:color="auto"/>
            <w:right w:val="none" w:sz="0" w:space="0" w:color="auto"/>
          </w:divBdr>
          <w:divsChild>
            <w:div w:id="973945609">
              <w:marLeft w:val="0"/>
              <w:marRight w:val="0"/>
              <w:marTop w:val="0"/>
              <w:marBottom w:val="0"/>
              <w:divBdr>
                <w:top w:val="none" w:sz="0" w:space="0" w:color="auto"/>
                <w:left w:val="none" w:sz="0" w:space="0" w:color="auto"/>
                <w:bottom w:val="none" w:sz="0" w:space="0" w:color="auto"/>
                <w:right w:val="none" w:sz="0" w:space="0" w:color="auto"/>
              </w:divBdr>
            </w:div>
            <w:div w:id="1628704912">
              <w:marLeft w:val="0"/>
              <w:marRight w:val="0"/>
              <w:marTop w:val="0"/>
              <w:marBottom w:val="0"/>
              <w:divBdr>
                <w:top w:val="none" w:sz="0" w:space="0" w:color="auto"/>
                <w:left w:val="none" w:sz="0" w:space="0" w:color="auto"/>
                <w:bottom w:val="none" w:sz="0" w:space="0" w:color="auto"/>
                <w:right w:val="none" w:sz="0" w:space="0" w:color="auto"/>
              </w:divBdr>
            </w:div>
            <w:div w:id="2061859766">
              <w:marLeft w:val="0"/>
              <w:marRight w:val="0"/>
              <w:marTop w:val="0"/>
              <w:marBottom w:val="0"/>
              <w:divBdr>
                <w:top w:val="none" w:sz="0" w:space="0" w:color="auto"/>
                <w:left w:val="none" w:sz="0" w:space="0" w:color="auto"/>
                <w:bottom w:val="none" w:sz="0" w:space="0" w:color="auto"/>
                <w:right w:val="none" w:sz="0" w:space="0" w:color="auto"/>
              </w:divBdr>
            </w:div>
            <w:div w:id="439184881">
              <w:marLeft w:val="0"/>
              <w:marRight w:val="0"/>
              <w:marTop w:val="0"/>
              <w:marBottom w:val="0"/>
              <w:divBdr>
                <w:top w:val="none" w:sz="0" w:space="0" w:color="auto"/>
                <w:left w:val="none" w:sz="0" w:space="0" w:color="auto"/>
                <w:bottom w:val="none" w:sz="0" w:space="0" w:color="auto"/>
                <w:right w:val="none" w:sz="0" w:space="0" w:color="auto"/>
              </w:divBdr>
            </w:div>
            <w:div w:id="1728726479">
              <w:marLeft w:val="0"/>
              <w:marRight w:val="0"/>
              <w:marTop w:val="0"/>
              <w:marBottom w:val="0"/>
              <w:divBdr>
                <w:top w:val="none" w:sz="0" w:space="0" w:color="auto"/>
                <w:left w:val="none" w:sz="0" w:space="0" w:color="auto"/>
                <w:bottom w:val="none" w:sz="0" w:space="0" w:color="auto"/>
                <w:right w:val="none" w:sz="0" w:space="0" w:color="auto"/>
              </w:divBdr>
            </w:div>
            <w:div w:id="884875026">
              <w:marLeft w:val="0"/>
              <w:marRight w:val="0"/>
              <w:marTop w:val="0"/>
              <w:marBottom w:val="0"/>
              <w:divBdr>
                <w:top w:val="none" w:sz="0" w:space="0" w:color="auto"/>
                <w:left w:val="none" w:sz="0" w:space="0" w:color="auto"/>
                <w:bottom w:val="none" w:sz="0" w:space="0" w:color="auto"/>
                <w:right w:val="none" w:sz="0" w:space="0" w:color="auto"/>
              </w:divBdr>
            </w:div>
            <w:div w:id="242029577">
              <w:marLeft w:val="0"/>
              <w:marRight w:val="0"/>
              <w:marTop w:val="0"/>
              <w:marBottom w:val="0"/>
              <w:divBdr>
                <w:top w:val="none" w:sz="0" w:space="0" w:color="auto"/>
                <w:left w:val="none" w:sz="0" w:space="0" w:color="auto"/>
                <w:bottom w:val="none" w:sz="0" w:space="0" w:color="auto"/>
                <w:right w:val="none" w:sz="0" w:space="0" w:color="auto"/>
              </w:divBdr>
            </w:div>
            <w:div w:id="1000884575">
              <w:marLeft w:val="0"/>
              <w:marRight w:val="0"/>
              <w:marTop w:val="0"/>
              <w:marBottom w:val="0"/>
              <w:divBdr>
                <w:top w:val="none" w:sz="0" w:space="0" w:color="auto"/>
                <w:left w:val="none" w:sz="0" w:space="0" w:color="auto"/>
                <w:bottom w:val="none" w:sz="0" w:space="0" w:color="auto"/>
                <w:right w:val="none" w:sz="0" w:space="0" w:color="auto"/>
              </w:divBdr>
            </w:div>
            <w:div w:id="18199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58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1141986">
          <w:marLeft w:val="0"/>
          <w:marRight w:val="0"/>
          <w:marTop w:val="0"/>
          <w:marBottom w:val="0"/>
          <w:divBdr>
            <w:top w:val="none" w:sz="0" w:space="0" w:color="auto"/>
            <w:left w:val="none" w:sz="0" w:space="0" w:color="auto"/>
            <w:bottom w:val="none" w:sz="0" w:space="0" w:color="auto"/>
            <w:right w:val="none" w:sz="0" w:space="0" w:color="auto"/>
          </w:divBdr>
          <w:divsChild>
            <w:div w:id="1040204913">
              <w:marLeft w:val="0"/>
              <w:marRight w:val="0"/>
              <w:marTop w:val="0"/>
              <w:marBottom w:val="0"/>
              <w:divBdr>
                <w:top w:val="none" w:sz="0" w:space="0" w:color="auto"/>
                <w:left w:val="none" w:sz="0" w:space="0" w:color="auto"/>
                <w:bottom w:val="none" w:sz="0" w:space="0" w:color="auto"/>
                <w:right w:val="none" w:sz="0" w:space="0" w:color="auto"/>
              </w:divBdr>
            </w:div>
            <w:div w:id="744685788">
              <w:marLeft w:val="0"/>
              <w:marRight w:val="0"/>
              <w:marTop w:val="0"/>
              <w:marBottom w:val="0"/>
              <w:divBdr>
                <w:top w:val="none" w:sz="0" w:space="0" w:color="auto"/>
                <w:left w:val="none" w:sz="0" w:space="0" w:color="auto"/>
                <w:bottom w:val="none" w:sz="0" w:space="0" w:color="auto"/>
                <w:right w:val="none" w:sz="0" w:space="0" w:color="auto"/>
              </w:divBdr>
            </w:div>
            <w:div w:id="227494073">
              <w:marLeft w:val="0"/>
              <w:marRight w:val="0"/>
              <w:marTop w:val="0"/>
              <w:marBottom w:val="0"/>
              <w:divBdr>
                <w:top w:val="none" w:sz="0" w:space="0" w:color="auto"/>
                <w:left w:val="none" w:sz="0" w:space="0" w:color="auto"/>
                <w:bottom w:val="none" w:sz="0" w:space="0" w:color="auto"/>
                <w:right w:val="none" w:sz="0" w:space="0" w:color="auto"/>
              </w:divBdr>
            </w:div>
            <w:div w:id="2110346245">
              <w:marLeft w:val="0"/>
              <w:marRight w:val="0"/>
              <w:marTop w:val="0"/>
              <w:marBottom w:val="0"/>
              <w:divBdr>
                <w:top w:val="none" w:sz="0" w:space="0" w:color="auto"/>
                <w:left w:val="none" w:sz="0" w:space="0" w:color="auto"/>
                <w:bottom w:val="none" w:sz="0" w:space="0" w:color="auto"/>
                <w:right w:val="none" w:sz="0" w:space="0" w:color="auto"/>
              </w:divBdr>
            </w:div>
            <w:div w:id="1661735498">
              <w:marLeft w:val="0"/>
              <w:marRight w:val="0"/>
              <w:marTop w:val="0"/>
              <w:marBottom w:val="0"/>
              <w:divBdr>
                <w:top w:val="none" w:sz="0" w:space="0" w:color="auto"/>
                <w:left w:val="none" w:sz="0" w:space="0" w:color="auto"/>
                <w:bottom w:val="none" w:sz="0" w:space="0" w:color="auto"/>
                <w:right w:val="none" w:sz="0" w:space="0" w:color="auto"/>
              </w:divBdr>
            </w:div>
            <w:div w:id="982196840">
              <w:marLeft w:val="0"/>
              <w:marRight w:val="0"/>
              <w:marTop w:val="0"/>
              <w:marBottom w:val="0"/>
              <w:divBdr>
                <w:top w:val="none" w:sz="0" w:space="0" w:color="auto"/>
                <w:left w:val="none" w:sz="0" w:space="0" w:color="auto"/>
                <w:bottom w:val="none" w:sz="0" w:space="0" w:color="auto"/>
                <w:right w:val="none" w:sz="0" w:space="0" w:color="auto"/>
              </w:divBdr>
            </w:div>
            <w:div w:id="77990389">
              <w:marLeft w:val="0"/>
              <w:marRight w:val="0"/>
              <w:marTop w:val="0"/>
              <w:marBottom w:val="0"/>
              <w:divBdr>
                <w:top w:val="none" w:sz="0" w:space="0" w:color="auto"/>
                <w:left w:val="none" w:sz="0" w:space="0" w:color="auto"/>
                <w:bottom w:val="none" w:sz="0" w:space="0" w:color="auto"/>
                <w:right w:val="none" w:sz="0" w:space="0" w:color="auto"/>
              </w:divBdr>
            </w:div>
            <w:div w:id="172231647">
              <w:marLeft w:val="0"/>
              <w:marRight w:val="0"/>
              <w:marTop w:val="0"/>
              <w:marBottom w:val="0"/>
              <w:divBdr>
                <w:top w:val="none" w:sz="0" w:space="0" w:color="auto"/>
                <w:left w:val="none" w:sz="0" w:space="0" w:color="auto"/>
                <w:bottom w:val="none" w:sz="0" w:space="0" w:color="auto"/>
                <w:right w:val="none" w:sz="0" w:space="0" w:color="auto"/>
              </w:divBdr>
            </w:div>
            <w:div w:id="31197987">
              <w:marLeft w:val="0"/>
              <w:marRight w:val="0"/>
              <w:marTop w:val="0"/>
              <w:marBottom w:val="0"/>
              <w:divBdr>
                <w:top w:val="none" w:sz="0" w:space="0" w:color="auto"/>
                <w:left w:val="none" w:sz="0" w:space="0" w:color="auto"/>
                <w:bottom w:val="none" w:sz="0" w:space="0" w:color="auto"/>
                <w:right w:val="none" w:sz="0" w:space="0" w:color="auto"/>
              </w:divBdr>
            </w:div>
            <w:div w:id="978874764">
              <w:marLeft w:val="0"/>
              <w:marRight w:val="0"/>
              <w:marTop w:val="0"/>
              <w:marBottom w:val="0"/>
              <w:divBdr>
                <w:top w:val="none" w:sz="0" w:space="0" w:color="auto"/>
                <w:left w:val="none" w:sz="0" w:space="0" w:color="auto"/>
                <w:bottom w:val="none" w:sz="0" w:space="0" w:color="auto"/>
                <w:right w:val="none" w:sz="0" w:space="0" w:color="auto"/>
              </w:divBdr>
            </w:div>
            <w:div w:id="637608687">
              <w:marLeft w:val="0"/>
              <w:marRight w:val="0"/>
              <w:marTop w:val="0"/>
              <w:marBottom w:val="0"/>
              <w:divBdr>
                <w:top w:val="none" w:sz="0" w:space="0" w:color="auto"/>
                <w:left w:val="none" w:sz="0" w:space="0" w:color="auto"/>
                <w:bottom w:val="none" w:sz="0" w:space="0" w:color="auto"/>
                <w:right w:val="none" w:sz="0" w:space="0" w:color="auto"/>
              </w:divBdr>
            </w:div>
            <w:div w:id="768156247">
              <w:marLeft w:val="0"/>
              <w:marRight w:val="0"/>
              <w:marTop w:val="0"/>
              <w:marBottom w:val="0"/>
              <w:divBdr>
                <w:top w:val="none" w:sz="0" w:space="0" w:color="auto"/>
                <w:left w:val="none" w:sz="0" w:space="0" w:color="auto"/>
                <w:bottom w:val="none" w:sz="0" w:space="0" w:color="auto"/>
                <w:right w:val="none" w:sz="0" w:space="0" w:color="auto"/>
              </w:divBdr>
            </w:div>
            <w:div w:id="147328657">
              <w:marLeft w:val="0"/>
              <w:marRight w:val="0"/>
              <w:marTop w:val="0"/>
              <w:marBottom w:val="0"/>
              <w:divBdr>
                <w:top w:val="none" w:sz="0" w:space="0" w:color="auto"/>
                <w:left w:val="none" w:sz="0" w:space="0" w:color="auto"/>
                <w:bottom w:val="none" w:sz="0" w:space="0" w:color="auto"/>
                <w:right w:val="none" w:sz="0" w:space="0" w:color="auto"/>
              </w:divBdr>
            </w:div>
            <w:div w:id="1716857104">
              <w:marLeft w:val="0"/>
              <w:marRight w:val="0"/>
              <w:marTop w:val="0"/>
              <w:marBottom w:val="0"/>
              <w:divBdr>
                <w:top w:val="none" w:sz="0" w:space="0" w:color="auto"/>
                <w:left w:val="none" w:sz="0" w:space="0" w:color="auto"/>
                <w:bottom w:val="none" w:sz="0" w:space="0" w:color="auto"/>
                <w:right w:val="none" w:sz="0" w:space="0" w:color="auto"/>
              </w:divBdr>
            </w:div>
            <w:div w:id="1591163714">
              <w:marLeft w:val="0"/>
              <w:marRight w:val="0"/>
              <w:marTop w:val="0"/>
              <w:marBottom w:val="0"/>
              <w:divBdr>
                <w:top w:val="none" w:sz="0" w:space="0" w:color="auto"/>
                <w:left w:val="none" w:sz="0" w:space="0" w:color="auto"/>
                <w:bottom w:val="none" w:sz="0" w:space="0" w:color="auto"/>
                <w:right w:val="none" w:sz="0" w:space="0" w:color="auto"/>
              </w:divBdr>
            </w:div>
            <w:div w:id="2073382042">
              <w:marLeft w:val="0"/>
              <w:marRight w:val="0"/>
              <w:marTop w:val="0"/>
              <w:marBottom w:val="0"/>
              <w:divBdr>
                <w:top w:val="none" w:sz="0" w:space="0" w:color="auto"/>
                <w:left w:val="none" w:sz="0" w:space="0" w:color="auto"/>
                <w:bottom w:val="none" w:sz="0" w:space="0" w:color="auto"/>
                <w:right w:val="none" w:sz="0" w:space="0" w:color="auto"/>
              </w:divBdr>
            </w:div>
            <w:div w:id="15449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9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004715">
          <w:marLeft w:val="0"/>
          <w:marRight w:val="0"/>
          <w:marTop w:val="0"/>
          <w:marBottom w:val="0"/>
          <w:divBdr>
            <w:top w:val="none" w:sz="0" w:space="0" w:color="auto"/>
            <w:left w:val="none" w:sz="0" w:space="0" w:color="auto"/>
            <w:bottom w:val="none" w:sz="0" w:space="0" w:color="auto"/>
            <w:right w:val="none" w:sz="0" w:space="0" w:color="auto"/>
          </w:divBdr>
          <w:divsChild>
            <w:div w:id="1782452846">
              <w:marLeft w:val="0"/>
              <w:marRight w:val="0"/>
              <w:marTop w:val="0"/>
              <w:marBottom w:val="0"/>
              <w:divBdr>
                <w:top w:val="none" w:sz="0" w:space="0" w:color="auto"/>
                <w:left w:val="none" w:sz="0" w:space="0" w:color="auto"/>
                <w:bottom w:val="none" w:sz="0" w:space="0" w:color="auto"/>
                <w:right w:val="none" w:sz="0" w:space="0" w:color="auto"/>
              </w:divBdr>
            </w:div>
            <w:div w:id="305204127">
              <w:marLeft w:val="0"/>
              <w:marRight w:val="0"/>
              <w:marTop w:val="0"/>
              <w:marBottom w:val="0"/>
              <w:divBdr>
                <w:top w:val="none" w:sz="0" w:space="0" w:color="auto"/>
                <w:left w:val="none" w:sz="0" w:space="0" w:color="auto"/>
                <w:bottom w:val="none" w:sz="0" w:space="0" w:color="auto"/>
                <w:right w:val="none" w:sz="0" w:space="0" w:color="auto"/>
              </w:divBdr>
            </w:div>
            <w:div w:id="18420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2DBA6.9AA0F6E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 Rachel 3824</dc:creator>
  <cp:lastModifiedBy>MILLARD, Barry 7778</cp:lastModifiedBy>
  <cp:revision>2</cp:revision>
  <dcterms:created xsi:type="dcterms:W3CDTF">2017-08-18T11:27:00Z</dcterms:created>
  <dcterms:modified xsi:type="dcterms:W3CDTF">2017-08-18T11:27:00Z</dcterms:modified>
</cp:coreProperties>
</file>