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1DF" w14:textId="6CDC26A1" w:rsidR="00C07C62" w:rsidRDefault="007B2064" w:rsidP="007B2064">
      <w:r>
        <w:rPr>
          <w:noProof/>
        </w:rPr>
        <w:drawing>
          <wp:inline distT="0" distB="0" distL="0" distR="0" wp14:anchorId="2551A677" wp14:editId="486BDBCD">
            <wp:extent cx="1655462" cy="1193292"/>
            <wp:effectExtent l="0" t="0" r="0" b="0"/>
            <wp:docPr id="1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, company name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62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52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7675"/>
      </w:tblGrid>
      <w:tr w:rsidR="007B2064" w14:paraId="1EE39751" w14:textId="77777777" w:rsidTr="007B2064">
        <w:trPr>
          <w:trHeight w:val="414"/>
        </w:trPr>
        <w:tc>
          <w:tcPr>
            <w:tcW w:w="3377" w:type="dxa"/>
            <w:shd w:val="clear" w:color="auto" w:fill="B4C5E7"/>
          </w:tcPr>
          <w:p w14:paraId="2B4540C6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7675" w:type="dxa"/>
          </w:tcPr>
          <w:p w14:paraId="1AD2AA7F" w14:textId="696E5415" w:rsidR="007B2064" w:rsidRDefault="007B2064" w:rsidP="0041138D">
            <w:pPr>
              <w:pStyle w:val="TableParagraph"/>
              <w:ind w:left="1644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Manager</w:t>
            </w:r>
          </w:p>
        </w:tc>
      </w:tr>
      <w:tr w:rsidR="007B2064" w14:paraId="7A67CD36" w14:textId="77777777" w:rsidTr="007B2064">
        <w:trPr>
          <w:trHeight w:val="414"/>
        </w:trPr>
        <w:tc>
          <w:tcPr>
            <w:tcW w:w="3377" w:type="dxa"/>
            <w:shd w:val="clear" w:color="auto" w:fill="B4C5E7"/>
          </w:tcPr>
          <w:p w14:paraId="1C30B55A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Department/Unit:</w:t>
            </w:r>
          </w:p>
        </w:tc>
        <w:tc>
          <w:tcPr>
            <w:tcW w:w="7675" w:type="dxa"/>
          </w:tcPr>
          <w:p w14:paraId="13A9F6A5" w14:textId="77777777" w:rsidR="007B2064" w:rsidRDefault="007B2064" w:rsidP="0041138D">
            <w:pPr>
              <w:pStyle w:val="TableParagraph"/>
              <w:ind w:left="1644" w:right="1637"/>
              <w:jc w:val="center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Police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Crime</w:t>
            </w:r>
            <w:r>
              <w:rPr>
                <w:spacing w:val="-2"/>
              </w:rPr>
              <w:t xml:space="preserve"> Commissioner</w:t>
            </w:r>
          </w:p>
        </w:tc>
      </w:tr>
      <w:tr w:rsidR="007B2064" w14:paraId="4D7E115F" w14:textId="77777777" w:rsidTr="007B2064">
        <w:trPr>
          <w:trHeight w:val="412"/>
        </w:trPr>
        <w:tc>
          <w:tcPr>
            <w:tcW w:w="3377" w:type="dxa"/>
            <w:shd w:val="clear" w:color="auto" w:fill="B4C5E7"/>
          </w:tcPr>
          <w:p w14:paraId="7B389670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Rank/Grade:</w:t>
            </w:r>
          </w:p>
        </w:tc>
        <w:tc>
          <w:tcPr>
            <w:tcW w:w="7675" w:type="dxa"/>
          </w:tcPr>
          <w:p w14:paraId="44F03069" w14:textId="77777777" w:rsidR="007B2064" w:rsidRDefault="007B2064" w:rsidP="0041138D">
            <w:pPr>
              <w:pStyle w:val="TableParagraph"/>
              <w:ind w:left="1644" w:right="1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7B2064" w14:paraId="0253D86C" w14:textId="77777777" w:rsidTr="007B2064">
        <w:trPr>
          <w:trHeight w:val="414"/>
        </w:trPr>
        <w:tc>
          <w:tcPr>
            <w:tcW w:w="3377" w:type="dxa"/>
            <w:shd w:val="clear" w:color="auto" w:fill="B4C5E7"/>
          </w:tcPr>
          <w:p w14:paraId="786D528F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  <w:r>
              <w:rPr>
                <w:b/>
                <w:spacing w:val="-5"/>
                <w:sz w:val="24"/>
              </w:rPr>
              <w:t xml:space="preserve"> to:</w:t>
            </w:r>
          </w:p>
        </w:tc>
        <w:tc>
          <w:tcPr>
            <w:tcW w:w="7675" w:type="dxa"/>
          </w:tcPr>
          <w:p w14:paraId="15052B1E" w14:textId="77777777" w:rsidR="007B2064" w:rsidRDefault="007B2064" w:rsidP="0041138D">
            <w:pPr>
              <w:pStyle w:val="TableParagraph"/>
              <w:ind w:left="1644" w:right="1635"/>
              <w:jc w:val="center"/>
            </w:pPr>
            <w:r>
              <w:t>Senior Policy Officer</w:t>
            </w:r>
          </w:p>
        </w:tc>
      </w:tr>
      <w:tr w:rsidR="007B2064" w14:paraId="2588DC8A" w14:textId="77777777" w:rsidTr="007B2064">
        <w:trPr>
          <w:trHeight w:val="2070"/>
        </w:trPr>
        <w:tc>
          <w:tcPr>
            <w:tcW w:w="3377" w:type="dxa"/>
            <w:shd w:val="clear" w:color="auto" w:fill="B4C5E7"/>
          </w:tcPr>
          <w:p w14:paraId="65A25563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role:</w:t>
            </w:r>
          </w:p>
        </w:tc>
        <w:tc>
          <w:tcPr>
            <w:tcW w:w="7675" w:type="dxa"/>
          </w:tcPr>
          <w:p w14:paraId="1FB2B2FA" w14:textId="77777777" w:rsidR="007B2064" w:rsidRDefault="007B2064" w:rsidP="0041138D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Pr="00E92C10">
              <w:rPr>
                <w:sz w:val="24"/>
              </w:rPr>
              <w:t>ensure whole office coordination and</w:t>
            </w:r>
            <w:r>
              <w:rPr>
                <w:sz w:val="24"/>
              </w:rPr>
              <w:t xml:space="preserve"> provide</w:t>
            </w:r>
            <w:r w:rsidRPr="00E92C10">
              <w:rPr>
                <w:sz w:val="24"/>
              </w:rPr>
              <w:t xml:space="preserve"> virtual office management to ensure that the O</w:t>
            </w:r>
            <w:r>
              <w:rPr>
                <w:sz w:val="24"/>
              </w:rPr>
              <w:t>ffice of the Police and Crime Commissioner (OPCC)</w:t>
            </w:r>
            <w:r w:rsidRPr="00E92C10">
              <w:rPr>
                <w:sz w:val="24"/>
              </w:rPr>
              <w:t xml:space="preserve"> has everything it needs to function effectively in the hybrid model of working that it has adopted.</w:t>
            </w:r>
            <w:r>
              <w:rPr>
                <w:sz w:val="24"/>
              </w:rPr>
              <w:t xml:space="preserve"> This includes the management of the Business Support function and provision of resilience in 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(PCC),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Police and Crime Commissioner (Deputy PCC) and Chief Executive and Deputy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Executive.</w:t>
            </w:r>
          </w:p>
        </w:tc>
      </w:tr>
    </w:tbl>
    <w:p w14:paraId="54C2E28D" w14:textId="7BE897C0" w:rsidR="007B2064" w:rsidRDefault="007B2064" w:rsidP="007B20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A021" wp14:editId="06EFAF79">
                <wp:simplePos x="0" y="0"/>
                <wp:positionH relativeFrom="column">
                  <wp:posOffset>-644056</wp:posOffset>
                </wp:positionH>
                <wp:positionV relativeFrom="paragraph">
                  <wp:posOffset>48177</wp:posOffset>
                </wp:positionV>
                <wp:extent cx="7021002" cy="341906"/>
                <wp:effectExtent l="0" t="0" r="279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3419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5FE19" w14:textId="5AD51AB6" w:rsidR="007B2064" w:rsidRPr="007B2064" w:rsidRDefault="007B2064" w:rsidP="007B2064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2064">
                              <w:rPr>
                                <w:b/>
                                <w:bCs/>
                              </w:rPr>
                              <w:t>Key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A021" id="Rectangle 2" o:spid="_x0000_s1026" style="position:absolute;margin-left:-50.7pt;margin-top:3.8pt;width:552.85pt;height:2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" fillcolor="#8eaadb [1940]" strokecolor="#8eaadb [1940]" strokeweight="1pt">
                <v:textbox>
                  <w:txbxContent>
                    <w:p w14:paraId="6B65FE19" w14:textId="5AD51AB6" w:rsidR="007B2064" w:rsidRPr="007B2064" w:rsidRDefault="007B2064" w:rsidP="007B2064">
                      <w:pPr>
                        <w:pStyle w:val="TableParagraph"/>
                        <w:ind w:left="107"/>
                        <w:jc w:val="center"/>
                        <w:rPr>
                          <w:b/>
                          <w:bCs/>
                        </w:rPr>
                      </w:pPr>
                      <w:r w:rsidRPr="007B2064">
                        <w:rPr>
                          <w:b/>
                          <w:bCs/>
                        </w:rPr>
                        <w:t>Key Responsibilities</w:t>
                      </w:r>
                    </w:p>
                  </w:txbxContent>
                </v:textbox>
              </v:rect>
            </w:pict>
          </mc:Fallback>
        </mc:AlternateContent>
      </w:r>
    </w:p>
    <w:p w14:paraId="30498102" w14:textId="77777777" w:rsidR="007B2064" w:rsidRPr="007B2064" w:rsidRDefault="007B2064" w:rsidP="007B2064">
      <w:pPr>
        <w:pStyle w:val="TableParagraph"/>
        <w:tabs>
          <w:tab w:val="left" w:pos="827"/>
          <w:tab w:val="left" w:pos="828"/>
        </w:tabs>
        <w:spacing w:before="1" w:line="357" w:lineRule="auto"/>
        <w:ind w:left="827" w:right="159"/>
        <w:rPr>
          <w:sz w:val="24"/>
        </w:rPr>
      </w:pPr>
    </w:p>
    <w:p w14:paraId="6E9183A6" w14:textId="41FA01CC" w:rsidR="007B2064" w:rsidRDefault="007B2064" w:rsidP="007B206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before="1" w:line="357" w:lineRule="auto"/>
        <w:ind w:right="159"/>
        <w:rPr>
          <w:sz w:val="24"/>
        </w:rPr>
      </w:pPr>
      <w:r>
        <w:rPr>
          <w:sz w:val="24"/>
        </w:rPr>
        <w:t xml:space="preserve">Business Support – To manage the business support function through the development and delivery of a comprehensive, </w:t>
      </w:r>
      <w:r w:rsidR="00A31E10">
        <w:rPr>
          <w:sz w:val="24"/>
        </w:rPr>
        <w:t>efficient,</w:t>
      </w:r>
      <w:r>
        <w:rPr>
          <w:sz w:val="24"/>
        </w:rPr>
        <w:t xml:space="preserve"> and effective service across all areas of the business. </w:t>
      </w:r>
    </w:p>
    <w:p w14:paraId="5F746C57" w14:textId="79616617" w:rsidR="007B2064" w:rsidRDefault="007B2064" w:rsidP="007B206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before="2" w:line="357" w:lineRule="auto"/>
        <w:ind w:right="145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resilience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PA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PCC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Deputy</w:t>
      </w:r>
      <w:r>
        <w:rPr>
          <w:spacing w:val="-3"/>
          <w:sz w:val="24"/>
        </w:rPr>
        <w:t xml:space="preserve"> </w:t>
      </w:r>
      <w:r>
        <w:rPr>
          <w:sz w:val="24"/>
        </w:rPr>
        <w:t>PCC,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5"/>
          <w:sz w:val="24"/>
        </w:rPr>
        <w:t xml:space="preserve"> </w:t>
      </w:r>
      <w:r>
        <w:rPr>
          <w:sz w:val="24"/>
        </w:rPr>
        <w:t>Executive and Deputy Chief Executive.</w:t>
      </w:r>
      <w:r>
        <w:rPr>
          <w:spacing w:val="40"/>
          <w:sz w:val="24"/>
        </w:rPr>
        <w:t xml:space="preserve"> </w:t>
      </w:r>
      <w:r>
        <w:rPr>
          <w:sz w:val="24"/>
        </w:rPr>
        <w:t>This will include providing comprehensive and proactive personal/executive assistance</w:t>
      </w:r>
      <w:r w:rsidR="00EE5D36">
        <w:rPr>
          <w:sz w:val="24"/>
        </w:rPr>
        <w:t>.</w:t>
      </w:r>
      <w:r>
        <w:rPr>
          <w:sz w:val="24"/>
        </w:rPr>
        <w:t xml:space="preserve"> Working in collaboration with the PA, it is a joint responsibility to </w:t>
      </w:r>
      <w:r w:rsidRPr="00E302A3">
        <w:rPr>
          <w:sz w:val="24"/>
        </w:rPr>
        <w:t>ensure a good experience for visitors, efficiency of meetings and general good planning for the OPCC.</w:t>
      </w:r>
    </w:p>
    <w:p w14:paraId="1C15E689" w14:textId="278D8E11" w:rsidR="00697B02" w:rsidRPr="00697B02" w:rsidRDefault="007B2064" w:rsidP="00973378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before="3" w:line="350" w:lineRule="auto"/>
        <w:ind w:right="184"/>
        <w:rPr>
          <w:sz w:val="24"/>
        </w:rPr>
      </w:pP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 w:rsidR="003F4B20"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are adhered to on behalf of the Commissioner, including</w:t>
      </w:r>
      <w:r w:rsidR="00BE5387">
        <w:rPr>
          <w:sz w:val="24"/>
        </w:rPr>
        <w:t xml:space="preserve"> </w:t>
      </w:r>
      <w:r w:rsidRPr="00BE5387">
        <w:rPr>
          <w:sz w:val="24"/>
        </w:rPr>
        <w:t>drafting</w:t>
      </w:r>
      <w:r w:rsidR="00BE5387">
        <w:rPr>
          <w:sz w:val="24"/>
        </w:rPr>
        <w:t xml:space="preserve"> responses and brie</w:t>
      </w:r>
      <w:r w:rsidR="00973378">
        <w:rPr>
          <w:sz w:val="24"/>
        </w:rPr>
        <w:t>fings to formal reports.</w:t>
      </w:r>
    </w:p>
    <w:p w14:paraId="4720F63C" w14:textId="0B5749DE" w:rsidR="007B2064" w:rsidRDefault="007B2064" w:rsidP="007B2064">
      <w:pPr>
        <w:pStyle w:val="BodyText"/>
        <w:numPr>
          <w:ilvl w:val="0"/>
          <w:numId w:val="1"/>
        </w:numPr>
        <w:tabs>
          <w:tab w:val="left" w:pos="824"/>
        </w:tabs>
        <w:spacing w:before="3" w:line="355" w:lineRule="auto"/>
        <w:ind w:right="267"/>
        <w:jc w:val="both"/>
      </w:pPr>
      <w:r>
        <w:t>Oversee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requirements for Commissioner and Chief Executive as required</w:t>
      </w:r>
      <w:r w:rsidR="003F1652">
        <w:t>.</w:t>
      </w:r>
    </w:p>
    <w:p w14:paraId="6672576C" w14:textId="6204D60F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6" w:line="355" w:lineRule="auto"/>
        <w:ind w:right="228"/>
      </w:pPr>
      <w:r>
        <w:t xml:space="preserve">Supporting with complaints, </w:t>
      </w:r>
      <w:proofErr w:type="gramStart"/>
      <w:r>
        <w:t>correspondence</w:t>
      </w:r>
      <w:proofErr w:type="gramEnd"/>
      <w:r>
        <w:t xml:space="preserve"> and issues handling</w:t>
      </w:r>
      <w:r w:rsidR="003F1652">
        <w:t>.</w:t>
      </w:r>
    </w:p>
    <w:p w14:paraId="4B90B8C1" w14:textId="647E26A9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lastRenderedPageBreak/>
        <w:t>Police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 Development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PCC’s</w:t>
      </w:r>
      <w:r>
        <w:rPr>
          <w:spacing w:val="-3"/>
        </w:rPr>
        <w:t xml:space="preserve"> </w:t>
      </w:r>
      <w:r>
        <w:t>statutory meeting with Panel</w:t>
      </w:r>
      <w:r w:rsidR="00CE12B2">
        <w:t>.</w:t>
      </w:r>
    </w:p>
    <w:p w14:paraId="0A0C9AE2" w14:textId="47611A7B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 w:rsidRPr="00E302A3">
        <w:t>Working closely with recruiting line manager</w:t>
      </w:r>
      <w:r w:rsidR="0001284C">
        <w:t>s</w:t>
      </w:r>
      <w:r w:rsidR="00CE12B2">
        <w:t xml:space="preserve"> to</w:t>
      </w:r>
      <w:r w:rsidRPr="00E302A3">
        <w:t xml:space="preserve"> </w:t>
      </w:r>
      <w:r w:rsidR="0001284C">
        <w:t xml:space="preserve">provide </w:t>
      </w:r>
      <w:r w:rsidRPr="00E302A3">
        <w:t>support with progressing the recruitment process and having oversight of it</w:t>
      </w:r>
      <w:r w:rsidR="003B5FB8">
        <w:t>.</w:t>
      </w:r>
    </w:p>
    <w:p w14:paraId="209E909E" w14:textId="15D820C8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 w:rsidRPr="00E302A3">
        <w:t>Provision of support to the Finance and Audit Manager</w:t>
      </w:r>
      <w:r w:rsidR="00CE12B2">
        <w:t>.</w:t>
      </w:r>
    </w:p>
    <w:p w14:paraId="7E1EBFEE" w14:textId="77777777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 w:rsidRPr="00E302A3">
        <w:t>Knowledge sharing and training opportunities advocate – this role is required to field potential opportunities for training and development and promote them within the team to ensure the team are working as effectively as possible.</w:t>
      </w:r>
    </w:p>
    <w:p w14:paraId="5FAB27E4" w14:textId="77777777" w:rsidR="00FA6A97" w:rsidRDefault="007B2064" w:rsidP="00DF2C5D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 w:rsidRPr="00E302A3">
        <w:t>Oversight of compliance with mandatory training sits with this role, an administrative task that tracks progress against this reminds the team when renewals are due.</w:t>
      </w:r>
    </w:p>
    <w:p w14:paraId="0F9D806F" w14:textId="3B271EDF" w:rsidR="007B2064" w:rsidRDefault="00DF2C5D" w:rsidP="00DF2C5D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 w:rsidRPr="00DF2C5D">
        <w:t>This job description</w:t>
      </w:r>
      <w:r w:rsidR="001E6920">
        <w:t xml:space="preserve"> </w:t>
      </w:r>
      <w:r w:rsidR="001E6920" w:rsidRPr="001E6920">
        <w:t>is not exhaustiv</w:t>
      </w:r>
      <w:r w:rsidR="001E6920">
        <w:t>e</w:t>
      </w:r>
      <w:r w:rsidR="00FA6A97">
        <w:t xml:space="preserve">, the appointed individual will be </w:t>
      </w:r>
      <w:r w:rsidRPr="00DF2C5D">
        <w:t xml:space="preserve">required to follow any other instructions and to perform any other duties requested by </w:t>
      </w:r>
      <w:r w:rsidR="00FA6A97">
        <w:t>their line manager</w:t>
      </w:r>
      <w:r w:rsidRPr="00DF2C5D">
        <w:t>.</w:t>
      </w:r>
    </w:p>
    <w:p w14:paraId="66D82EE5" w14:textId="77777777" w:rsidR="00666B4D" w:rsidRDefault="00666B4D" w:rsidP="00666B4D">
      <w:pPr>
        <w:pStyle w:val="BodyText"/>
        <w:tabs>
          <w:tab w:val="left" w:pos="823"/>
          <w:tab w:val="left" w:pos="824"/>
        </w:tabs>
        <w:spacing w:before="5" w:line="357" w:lineRule="auto"/>
        <w:ind w:left="360" w:right="336"/>
      </w:pPr>
    </w:p>
    <w:tbl>
      <w:tblPr>
        <w:tblW w:w="11060" w:type="dxa"/>
        <w:tblInd w:w="-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6663"/>
      </w:tblGrid>
      <w:tr w:rsidR="007B2064" w14:paraId="38251FFE" w14:textId="77777777" w:rsidTr="007B2064">
        <w:trPr>
          <w:trHeight w:val="414"/>
        </w:trPr>
        <w:tc>
          <w:tcPr>
            <w:tcW w:w="4397" w:type="dxa"/>
            <w:shd w:val="clear" w:color="auto" w:fill="B4C5E7"/>
          </w:tcPr>
          <w:p w14:paraId="33087C02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e.g.,</w:t>
            </w:r>
            <w:r>
              <w:rPr>
                <w:b/>
                <w:spacing w:val="-2"/>
                <w:sz w:val="24"/>
              </w:rPr>
              <w:t xml:space="preserve"> Limits/Mandates</w:t>
            </w:r>
          </w:p>
        </w:tc>
        <w:tc>
          <w:tcPr>
            <w:tcW w:w="6663" w:type="dxa"/>
            <w:shd w:val="clear" w:color="auto" w:fill="B4C5E7"/>
          </w:tcPr>
          <w:p w14:paraId="678A1A70" w14:textId="77777777" w:rsidR="007B2064" w:rsidRDefault="007B2064" w:rsidP="00411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Non-Financial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e.g.,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Responsibility</w:t>
            </w:r>
          </w:p>
        </w:tc>
      </w:tr>
      <w:tr w:rsidR="007B2064" w14:paraId="1ED10944" w14:textId="77777777" w:rsidTr="007B2064">
        <w:trPr>
          <w:trHeight w:val="844"/>
        </w:trPr>
        <w:tc>
          <w:tcPr>
            <w:tcW w:w="4397" w:type="dxa"/>
          </w:tcPr>
          <w:p w14:paraId="03491CEF" w14:textId="77777777" w:rsidR="007B2064" w:rsidRDefault="007B2064" w:rsidP="0041138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6663" w:type="dxa"/>
          </w:tcPr>
          <w:p w14:paraId="26E79F25" w14:textId="713B17DE" w:rsidR="007B2064" w:rsidRDefault="00BD267C" w:rsidP="0041138D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L</w:t>
            </w:r>
            <w:r w:rsidR="007B2064">
              <w:rPr>
                <w:sz w:val="24"/>
              </w:rPr>
              <w:t>ine</w:t>
            </w:r>
            <w:r w:rsidR="007B2064">
              <w:rPr>
                <w:spacing w:val="-7"/>
                <w:sz w:val="24"/>
              </w:rPr>
              <w:t xml:space="preserve"> </w:t>
            </w:r>
            <w:r w:rsidR="007B2064">
              <w:rPr>
                <w:sz w:val="24"/>
              </w:rPr>
              <w:t>management</w:t>
            </w:r>
            <w:r w:rsidR="007B2064">
              <w:rPr>
                <w:spacing w:val="-5"/>
                <w:sz w:val="24"/>
              </w:rPr>
              <w:t xml:space="preserve"> </w:t>
            </w:r>
            <w:r w:rsidR="007B2064">
              <w:rPr>
                <w:sz w:val="24"/>
              </w:rPr>
              <w:t>responsibility</w:t>
            </w:r>
            <w:r w:rsidR="007B2064">
              <w:rPr>
                <w:spacing w:val="-4"/>
                <w:sz w:val="24"/>
              </w:rPr>
              <w:t xml:space="preserve"> </w:t>
            </w:r>
            <w:r w:rsidR="007B2064">
              <w:rPr>
                <w:sz w:val="24"/>
              </w:rPr>
              <w:t>for</w:t>
            </w:r>
            <w:r w:rsidR="007B2064">
              <w:rPr>
                <w:spacing w:val="-4"/>
                <w:sz w:val="24"/>
              </w:rPr>
              <w:t xml:space="preserve"> </w:t>
            </w:r>
            <w:r w:rsidR="007B2064">
              <w:rPr>
                <w:sz w:val="24"/>
              </w:rPr>
              <w:t>staff</w:t>
            </w:r>
            <w:r w:rsidR="007B2064">
              <w:rPr>
                <w:spacing w:val="-5"/>
                <w:sz w:val="24"/>
              </w:rPr>
              <w:t xml:space="preserve"> </w:t>
            </w:r>
            <w:r w:rsidR="007B2064">
              <w:rPr>
                <w:sz w:val="24"/>
              </w:rPr>
              <w:t>and/or</w:t>
            </w:r>
            <w:r w:rsidR="007B2064">
              <w:rPr>
                <w:spacing w:val="-4"/>
                <w:sz w:val="24"/>
              </w:rPr>
              <w:t xml:space="preserve"> </w:t>
            </w:r>
            <w:r w:rsidR="007B2064">
              <w:rPr>
                <w:spacing w:val="-2"/>
                <w:sz w:val="24"/>
              </w:rPr>
              <w:t>officers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14:paraId="7CEB180B" w14:textId="097F0955" w:rsidR="007B2064" w:rsidRDefault="007B2064" w:rsidP="007B2064"/>
    <w:p w14:paraId="6995B08F" w14:textId="2EA33E02" w:rsidR="007B2064" w:rsidRDefault="007B2064" w:rsidP="007B2064"/>
    <w:tbl>
      <w:tblPr>
        <w:tblW w:w="11059" w:type="dxa"/>
        <w:tblInd w:w="-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3"/>
        <w:gridCol w:w="7116"/>
      </w:tblGrid>
      <w:tr w:rsidR="007B2064" w14:paraId="39F313E3" w14:textId="77777777" w:rsidTr="007B2064">
        <w:trPr>
          <w:trHeight w:val="827"/>
        </w:trPr>
        <w:tc>
          <w:tcPr>
            <w:tcW w:w="3943" w:type="dxa"/>
            <w:shd w:val="clear" w:color="auto" w:fill="B4C5E7"/>
          </w:tcPr>
          <w:p w14:paraId="035CCF51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bookmarkStart w:id="0" w:name="_Hlk118122513"/>
            <w:r>
              <w:rPr>
                <w:b/>
                <w:sz w:val="24"/>
              </w:rPr>
              <w:t>Psychological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  <w:tc>
          <w:tcPr>
            <w:tcW w:w="7116" w:type="dxa"/>
          </w:tcPr>
          <w:p w14:paraId="1A89F7C6" w14:textId="77777777" w:rsidR="007B2064" w:rsidRDefault="007B2064" w:rsidP="00411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confirmed</w:t>
            </w:r>
          </w:p>
        </w:tc>
      </w:tr>
      <w:tr w:rsidR="007B2064" w14:paraId="6956BDFD" w14:textId="77777777" w:rsidTr="007B2064">
        <w:trPr>
          <w:trHeight w:val="827"/>
        </w:trPr>
        <w:tc>
          <w:tcPr>
            <w:tcW w:w="3943" w:type="dxa"/>
            <w:shd w:val="clear" w:color="auto" w:fill="B4C5E7"/>
          </w:tcPr>
          <w:p w14:paraId="3D4EC4B4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Return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Tenure</w:t>
            </w:r>
          </w:p>
        </w:tc>
        <w:tc>
          <w:tcPr>
            <w:tcW w:w="7116" w:type="dxa"/>
          </w:tcPr>
          <w:p w14:paraId="11DD140C" w14:textId="77777777" w:rsidR="007B2064" w:rsidRDefault="007B2064" w:rsidP="00411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</w:t>
            </w:r>
          </w:p>
        </w:tc>
      </w:tr>
      <w:tr w:rsidR="007B2064" w14:paraId="1DFFCEF7" w14:textId="77777777" w:rsidTr="007B2064">
        <w:trPr>
          <w:trHeight w:val="830"/>
        </w:trPr>
        <w:tc>
          <w:tcPr>
            <w:tcW w:w="3943" w:type="dxa"/>
            <w:shd w:val="clear" w:color="auto" w:fill="B4C5E7"/>
          </w:tcPr>
          <w:p w14:paraId="3FC38480" w14:textId="77777777" w:rsidR="007B2064" w:rsidRDefault="007B2064" w:rsidP="004113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Homeworking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Working</w:t>
            </w:r>
          </w:p>
        </w:tc>
        <w:tc>
          <w:tcPr>
            <w:tcW w:w="7116" w:type="dxa"/>
          </w:tcPr>
          <w:p w14:paraId="4ABF0A6D" w14:textId="77777777" w:rsidR="007B2064" w:rsidRDefault="007B2064" w:rsidP="0041138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bookmarkEnd w:id="0"/>
    </w:tbl>
    <w:p w14:paraId="478EA752" w14:textId="25F32957" w:rsidR="007B2064" w:rsidRDefault="007B2064" w:rsidP="007B2064"/>
    <w:tbl>
      <w:tblPr>
        <w:tblpPr w:leftFromText="180" w:rightFromText="180" w:vertAnchor="text" w:horzAnchor="margin" w:tblpXSpec="center" w:tblpY="247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0"/>
      </w:tblGrid>
      <w:tr w:rsidR="007B2064" w14:paraId="31618745" w14:textId="77777777" w:rsidTr="007B2064">
        <w:trPr>
          <w:trHeight w:val="414"/>
        </w:trPr>
        <w:tc>
          <w:tcPr>
            <w:tcW w:w="11030" w:type="dxa"/>
            <w:shd w:val="clear" w:color="auto" w:fill="B4C5E7"/>
          </w:tcPr>
          <w:p w14:paraId="081F3C86" w14:textId="77777777" w:rsidR="007B2064" w:rsidRDefault="007B2064" w:rsidP="007B206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Requirements</w:t>
            </w:r>
          </w:p>
        </w:tc>
      </w:tr>
      <w:tr w:rsidR="007B2064" w14:paraId="11217DFE" w14:textId="77777777" w:rsidTr="007B2064">
        <w:trPr>
          <w:trHeight w:val="2994"/>
        </w:trPr>
        <w:tc>
          <w:tcPr>
            <w:tcW w:w="11030" w:type="dxa"/>
          </w:tcPr>
          <w:p w14:paraId="058F2A73" w14:textId="77777777" w:rsidR="007B2064" w:rsidRDefault="007B2064" w:rsidP="007B206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NVQ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essential</w:t>
            </w:r>
          </w:p>
          <w:p w14:paraId="605C4316" w14:textId="77777777" w:rsidR="007B2064" w:rsidRDefault="007B2064" w:rsidP="007B206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Secretarial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essential</w:t>
            </w:r>
          </w:p>
          <w:p w14:paraId="4E867D81" w14:textId="77777777" w:rsidR="007B2064" w:rsidRDefault="007B2064" w:rsidP="007B206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multi-task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essential</w:t>
            </w:r>
          </w:p>
          <w:p w14:paraId="1889A7E4" w14:textId="77777777" w:rsidR="007B2064" w:rsidRDefault="007B2064" w:rsidP="007B206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simultaneously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deadlines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desirable</w:t>
            </w:r>
          </w:p>
          <w:p w14:paraId="73FA8A20" w14:textId="77777777" w:rsidR="007B2064" w:rsidRDefault="007B2064" w:rsidP="007B206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35" w:line="350" w:lineRule="auto"/>
              <w:ind w:right="315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tactfully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essential</w:t>
            </w:r>
          </w:p>
          <w:p w14:paraId="6D91E595" w14:textId="77777777" w:rsidR="007B2064" w:rsidRDefault="007B2064" w:rsidP="007B206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essential</w:t>
            </w:r>
          </w:p>
        </w:tc>
      </w:tr>
    </w:tbl>
    <w:p w14:paraId="7C85C658" w14:textId="47378F8C" w:rsidR="007B2064" w:rsidRDefault="00666B4D" w:rsidP="007B20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1C156" wp14:editId="1C3E6E26">
                <wp:simplePos x="0" y="0"/>
                <wp:positionH relativeFrom="margin">
                  <wp:align>center</wp:align>
                </wp:positionH>
                <wp:positionV relativeFrom="paragraph">
                  <wp:posOffset>2188525</wp:posOffset>
                </wp:positionV>
                <wp:extent cx="7021002" cy="341906"/>
                <wp:effectExtent l="0" t="0" r="279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3419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A4A7C" w14:textId="1D658027" w:rsidR="007B2064" w:rsidRPr="007B2064" w:rsidRDefault="007B2064" w:rsidP="007B2064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 General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1C156" id="Rectangle 3" o:spid="_x0000_s1027" style="position:absolute;margin-left:0;margin-top:172.3pt;width:552.85pt;height:26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" fillcolor="#8eaadb [1940]" strokecolor="#8eaadb [1940]" strokeweight="1pt">
                <v:textbox>
                  <w:txbxContent>
                    <w:p w14:paraId="26CA4A7C" w14:textId="1D658027" w:rsidR="007B2064" w:rsidRPr="007B2064" w:rsidRDefault="007B2064" w:rsidP="007B2064">
                      <w:pPr>
                        <w:pStyle w:val="TableParagraph"/>
                        <w:ind w:left="10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 General Requirements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681738" w14:textId="25A5082E" w:rsidR="007B2064" w:rsidRDefault="007B2064" w:rsidP="007B2064"/>
    <w:p w14:paraId="166740CE" w14:textId="7677658C" w:rsidR="007B2064" w:rsidRDefault="007B2064" w:rsidP="007B2064"/>
    <w:p w14:paraId="0309B751" w14:textId="0E722DC4" w:rsidR="007B2064" w:rsidRDefault="007B2064" w:rsidP="007B2064"/>
    <w:p w14:paraId="69650810" w14:textId="2ED0FD26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>The post holder will be required to travel to different locations across Cambridgeshire for meetings/training events.</w:t>
      </w:r>
    </w:p>
    <w:p w14:paraId="63F33789" w14:textId="7D087631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>The post holder will be required to work from different locations across Cambridgeshire.</w:t>
      </w:r>
    </w:p>
    <w:p w14:paraId="04A667ED" w14:textId="0BF3C974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 xml:space="preserve">If using a private </w:t>
      </w:r>
      <w:proofErr w:type="gramStart"/>
      <w:r>
        <w:t>vehicle</w:t>
      </w:r>
      <w:proofErr w:type="gramEnd"/>
      <w:r>
        <w:t xml:space="preserve"> then business insurance needs to be organised by the individual.</w:t>
      </w:r>
    </w:p>
    <w:p w14:paraId="7EEDAAD0" w14:textId="4F405926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>Vetting is required, as advised by the Vetting Unit.</w:t>
      </w:r>
    </w:p>
    <w:p w14:paraId="7EBEE4D8" w14:textId="54C47FD8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>The post holder will be expected to undertake training as and when required.</w:t>
      </w:r>
    </w:p>
    <w:p w14:paraId="7C5E3943" w14:textId="131CE926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>The post holder will be expected to comply with health and safety requirements.</w:t>
      </w:r>
    </w:p>
    <w:p w14:paraId="725CFC50" w14:textId="77777777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>If required, following appropriate training, to take on the role of Evacuation Marshal if no volunteers come forward in the post holders work location.</w:t>
      </w:r>
    </w:p>
    <w:p w14:paraId="3FE37491" w14:textId="1BAA6121" w:rsidR="007B2064" w:rsidRPr="007B2064" w:rsidRDefault="007B2064" w:rsidP="007B2064">
      <w:pPr>
        <w:pStyle w:val="BodyText"/>
        <w:tabs>
          <w:tab w:val="left" w:pos="823"/>
          <w:tab w:val="left" w:pos="824"/>
        </w:tabs>
        <w:spacing w:before="5" w:line="357" w:lineRule="auto"/>
        <w:ind w:right="336"/>
        <w:rPr>
          <w:b/>
          <w:bCs/>
          <w:i/>
          <w:iCs/>
        </w:rPr>
      </w:pPr>
      <w:r w:rsidRPr="007B2064">
        <w:rPr>
          <w:b/>
          <w:bCs/>
          <w:i/>
          <w:iCs/>
        </w:rPr>
        <w:t>Obligatory Requirements</w:t>
      </w:r>
    </w:p>
    <w:p w14:paraId="13FBA3B0" w14:textId="1E146409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>Before commencement of this appointment, this role may be subject to a medical assessment. For some roles health screening or surveillance may be required on a regular basis, as identified by line manager risk assessments.</w:t>
      </w:r>
    </w:p>
    <w:p w14:paraId="60047FCF" w14:textId="40E66474" w:rsidR="007B2064" w:rsidRDefault="007B2064" w:rsidP="007B2064">
      <w:pPr>
        <w:pStyle w:val="BodyText"/>
        <w:numPr>
          <w:ilvl w:val="0"/>
          <w:numId w:val="1"/>
        </w:numPr>
        <w:tabs>
          <w:tab w:val="left" w:pos="823"/>
          <w:tab w:val="left" w:pos="824"/>
        </w:tabs>
        <w:spacing w:before="5" w:line="357" w:lineRule="auto"/>
        <w:ind w:right="336"/>
      </w:pPr>
      <w:r>
        <w:t>There is a requirement for the role holder to meet the probationary objectives set.</w:t>
      </w:r>
    </w:p>
    <w:tbl>
      <w:tblPr>
        <w:tblW w:w="5896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7B2064" w14:paraId="58B0B719" w14:textId="77777777" w:rsidTr="007B2064">
        <w:trPr>
          <w:trHeight w:val="414"/>
        </w:trPr>
        <w:tc>
          <w:tcPr>
            <w:tcW w:w="5000" w:type="pct"/>
            <w:shd w:val="clear" w:color="auto" w:fill="B4C5E7"/>
          </w:tcPr>
          <w:p w14:paraId="19832F0D" w14:textId="77777777" w:rsidR="007B2064" w:rsidRDefault="007B2064" w:rsidP="0041138D">
            <w:pPr>
              <w:pStyle w:val="TableParagraph"/>
              <w:spacing w:before="2"/>
              <w:ind w:left="2756" w:right="2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Qualities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(Behavioural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Competencies)</w:t>
            </w:r>
          </w:p>
        </w:tc>
      </w:tr>
      <w:tr w:rsidR="007B2064" w14:paraId="0DAA07FB" w14:textId="77777777" w:rsidTr="007B2064">
        <w:trPr>
          <w:trHeight w:val="414"/>
        </w:trPr>
        <w:tc>
          <w:tcPr>
            <w:tcW w:w="5000" w:type="pct"/>
            <w:shd w:val="clear" w:color="auto" w:fill="B4C5E7"/>
          </w:tcPr>
          <w:p w14:paraId="0E6D2ED3" w14:textId="77777777" w:rsidR="007B2064" w:rsidRDefault="007B2064" w:rsidP="00411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emotionally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aware</w:t>
            </w:r>
          </w:p>
        </w:tc>
      </w:tr>
      <w:tr w:rsidR="007B2064" w14:paraId="29738BD7" w14:textId="77777777" w:rsidTr="007B2064">
        <w:trPr>
          <w:trHeight w:val="2896"/>
        </w:trPr>
        <w:tc>
          <w:tcPr>
            <w:tcW w:w="5000" w:type="pct"/>
          </w:tcPr>
          <w:p w14:paraId="4F00EBEB" w14:textId="77777777" w:rsidR="007B2064" w:rsidRDefault="007B2064" w:rsidP="0041138D">
            <w:pPr>
              <w:pStyle w:val="TableParagraph"/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tolerance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compassion.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different perspectives, </w:t>
            </w:r>
            <w:proofErr w:type="gramStart"/>
            <w:r>
              <w:rPr>
                <w:sz w:val="24"/>
              </w:rPr>
              <w:t>values</w:t>
            </w:r>
            <w:proofErr w:type="gramEnd"/>
            <w:r>
              <w:rPr>
                <w:sz w:val="24"/>
              </w:rPr>
              <w:t xml:space="preserve"> and beliefs within the remit of the law. I remain calm and think about how to best manage the situation when faced with provocation. I understand my own emotions and I know which situations might affect my ability to deal with stress and pressure. I ask for help and support when I need it. I understand the value that diversity offers. I communicate in clear and simple language so that I can be easily understood by others. I seek to understand the thoughts and</w:t>
            </w:r>
          </w:p>
          <w:p w14:paraId="71677800" w14:textId="77777777" w:rsidR="007B2064" w:rsidRDefault="007B2064" w:rsidP="00411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concerns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2"/>
                <w:sz w:val="24"/>
              </w:rPr>
              <w:t xml:space="preserve"> clearly.</w:t>
            </w:r>
          </w:p>
        </w:tc>
      </w:tr>
      <w:tr w:rsidR="007B2064" w14:paraId="3864F17C" w14:textId="77777777" w:rsidTr="007B2064">
        <w:trPr>
          <w:trHeight w:val="414"/>
        </w:trPr>
        <w:tc>
          <w:tcPr>
            <w:tcW w:w="5000" w:type="pct"/>
            <w:shd w:val="clear" w:color="auto" w:fill="B4C5E7"/>
          </w:tcPr>
          <w:p w14:paraId="50C88A0D" w14:textId="77777777" w:rsidR="007B2064" w:rsidRDefault="007B2064" w:rsidP="0041138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 take </w:t>
            </w:r>
            <w:r>
              <w:rPr>
                <w:b/>
                <w:spacing w:val="-2"/>
                <w:sz w:val="24"/>
              </w:rPr>
              <w:t>ownership</w:t>
            </w:r>
          </w:p>
        </w:tc>
      </w:tr>
      <w:tr w:rsidR="007B2064" w14:paraId="2BD69C52" w14:textId="77777777" w:rsidTr="007B2064">
        <w:trPr>
          <w:trHeight w:val="3311"/>
        </w:trPr>
        <w:tc>
          <w:tcPr>
            <w:tcW w:w="5000" w:type="pct"/>
          </w:tcPr>
          <w:p w14:paraId="1390F6F2" w14:textId="77777777" w:rsidR="007B2064" w:rsidRDefault="007B2064" w:rsidP="0041138D">
            <w:pPr>
              <w:pStyle w:val="TableParagraph"/>
              <w:spacing w:line="360" w:lineRule="auto"/>
              <w:ind w:right="161"/>
              <w:rPr>
                <w:sz w:val="24"/>
              </w:rPr>
            </w:pPr>
            <w:r>
              <w:rPr>
                <w:sz w:val="24"/>
              </w:rPr>
              <w:t>I actively identify and respond to problems. I approach tasks with enthusiasm, focusing on public service excellence.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regularly 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 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 work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 my behaviour. I recognise where I can help others and willingly take on additional tasks to support them, where appropriate. I give feedback to others that I make sure is understandable and constructive. I take responsibility for my own actions; I fulfil my promises and do what I say I will. I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representing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responsibility</w:t>
            </w:r>
          </w:p>
          <w:p w14:paraId="3B5E4DAC" w14:textId="77777777" w:rsidR="007B2064" w:rsidRDefault="007B2064" w:rsidP="004113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 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gaps.</w:t>
            </w:r>
          </w:p>
        </w:tc>
      </w:tr>
      <w:tr w:rsidR="007B2064" w14:paraId="6F72C1AA" w14:textId="77777777" w:rsidTr="007B2064">
        <w:trPr>
          <w:trHeight w:val="414"/>
        </w:trPr>
        <w:tc>
          <w:tcPr>
            <w:tcW w:w="5000" w:type="pct"/>
            <w:shd w:val="clear" w:color="auto" w:fill="B4C5E7"/>
          </w:tcPr>
          <w:p w14:paraId="6337D1A6" w14:textId="77777777" w:rsidR="007B2064" w:rsidRDefault="007B2064" w:rsidP="00411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 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collaborative</w:t>
            </w:r>
          </w:p>
        </w:tc>
      </w:tr>
      <w:tr w:rsidR="007B2064" w14:paraId="25054F1B" w14:textId="77777777" w:rsidTr="007B2064">
        <w:trPr>
          <w:trHeight w:val="2068"/>
        </w:trPr>
        <w:tc>
          <w:tcPr>
            <w:tcW w:w="5000" w:type="pct"/>
          </w:tcPr>
          <w:p w14:paraId="207C9A56" w14:textId="77777777" w:rsidR="007B2064" w:rsidRDefault="007B2064" w:rsidP="0041138D">
            <w:pPr>
              <w:pStyle w:val="TableParagraph"/>
              <w:spacing w:line="360" w:lineRule="auto"/>
              <w:ind w:right="16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cooperatively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willingly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colleagues.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proofErr w:type="gramStart"/>
            <w:r>
              <w:rPr>
                <w:sz w:val="24"/>
              </w:rPr>
              <w:t>approachable, and</w:t>
            </w:r>
            <w:proofErr w:type="gramEnd"/>
            <w:r>
              <w:rPr>
                <w:sz w:val="24"/>
              </w:rPr>
              <w:t xml:space="preserve"> explain things well so that I generate a common understanding. I take the time to get to know others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perspective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 rapport.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respect as individuals and address their specific needs and concerns. I am open and transparent in </w:t>
            </w:r>
            <w:proofErr w:type="gramStart"/>
            <w:r>
              <w:rPr>
                <w:sz w:val="24"/>
              </w:rPr>
              <w:t>my</w:t>
            </w:r>
            <w:proofErr w:type="gramEnd"/>
          </w:p>
          <w:p w14:paraId="67398738" w14:textId="77777777" w:rsidR="007B2064" w:rsidRDefault="007B2064" w:rsidP="00411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relationships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communications.</w:t>
            </w:r>
          </w:p>
        </w:tc>
      </w:tr>
      <w:tr w:rsidR="007B2064" w14:paraId="5ACE6323" w14:textId="77777777" w:rsidTr="007B2064">
        <w:trPr>
          <w:trHeight w:val="414"/>
        </w:trPr>
        <w:tc>
          <w:tcPr>
            <w:tcW w:w="5000" w:type="pct"/>
            <w:shd w:val="clear" w:color="auto" w:fill="B4C5E7"/>
          </w:tcPr>
          <w:p w14:paraId="57B87787" w14:textId="77777777" w:rsidR="007B2064" w:rsidRDefault="007B2064" w:rsidP="00411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deliver,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support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inspire</w:t>
            </w:r>
          </w:p>
        </w:tc>
      </w:tr>
      <w:tr w:rsidR="007B2064" w14:paraId="097FDF21" w14:textId="77777777" w:rsidTr="007B2064">
        <w:trPr>
          <w:trHeight w:val="3726"/>
        </w:trPr>
        <w:tc>
          <w:tcPr>
            <w:tcW w:w="5000" w:type="pct"/>
          </w:tcPr>
          <w:p w14:paraId="3ABE218A" w14:textId="77777777" w:rsidR="007B2064" w:rsidRDefault="007B2064" w:rsidP="0041138D">
            <w:pPr>
              <w:pStyle w:val="TableParagraph"/>
              <w:spacing w:line="360" w:lineRule="auto"/>
              <w:ind w:right="121"/>
              <w:rPr>
                <w:sz w:val="24"/>
              </w:rPr>
            </w:pPr>
            <w:r>
              <w:rPr>
                <w:sz w:val="24"/>
              </w:rPr>
              <w:lastRenderedPageBreak/>
              <w:t>I take on challenging tasks to help to improve the service continuously and support my colleagues. I understand how my work contributes to the wider police service. I understand it is part of my 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that I am working effectively to deliver the best service, both individually and with others. I am conscientious in my approach, working hard to provide the best service and to overcome any obstacles that could prevent or hinder delivery. I support the efficient use of resources to create the most value and to deliver the right impact. I keep up to date with changes in internal and external environments. I am a role model for the behaviours I expect to see in </w:t>
            </w:r>
            <w:proofErr w:type="gramStart"/>
            <w:r>
              <w:rPr>
                <w:sz w:val="24"/>
              </w:rPr>
              <w:t>others</w:t>
            </w:r>
            <w:proofErr w:type="gramEnd"/>
            <w:r>
              <w:rPr>
                <w:sz w:val="24"/>
              </w:rPr>
              <w:t xml:space="preserve"> and I act in the best</w:t>
            </w:r>
          </w:p>
          <w:p w14:paraId="2B196D39" w14:textId="77777777" w:rsidR="007B2064" w:rsidRDefault="007B2064" w:rsidP="00411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police </w:t>
            </w:r>
            <w:r>
              <w:rPr>
                <w:spacing w:val="-2"/>
                <w:sz w:val="24"/>
              </w:rPr>
              <w:t>service.</w:t>
            </w:r>
          </w:p>
        </w:tc>
      </w:tr>
    </w:tbl>
    <w:p w14:paraId="61A88856" w14:textId="77777777" w:rsidR="007B2064" w:rsidRPr="007B2064" w:rsidRDefault="007B2064" w:rsidP="007B2064">
      <w:pPr>
        <w:pStyle w:val="BodyText"/>
        <w:tabs>
          <w:tab w:val="left" w:pos="823"/>
          <w:tab w:val="left" w:pos="824"/>
        </w:tabs>
        <w:spacing w:before="5" w:line="357" w:lineRule="auto"/>
        <w:ind w:right="336"/>
      </w:pPr>
    </w:p>
    <w:sectPr w:rsidR="007B2064" w:rsidRPr="007B20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1912" w14:textId="77777777" w:rsidR="007E20CA" w:rsidRDefault="007E20CA" w:rsidP="007B2064">
      <w:pPr>
        <w:spacing w:after="0" w:line="240" w:lineRule="auto"/>
      </w:pPr>
      <w:r>
        <w:separator/>
      </w:r>
    </w:p>
  </w:endnote>
  <w:endnote w:type="continuationSeparator" w:id="0">
    <w:p w14:paraId="22A8DC4B" w14:textId="77777777" w:rsidR="007E20CA" w:rsidRDefault="007E20CA" w:rsidP="007B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2B18" w14:textId="77777777" w:rsidR="007B2064" w:rsidRDefault="007B2064" w:rsidP="007B2064">
    <w:pPr>
      <w:pStyle w:val="BodyText"/>
      <w:spacing w:before="12"/>
      <w:ind w:left="20"/>
    </w:pPr>
    <w:r>
      <w:t>SC6</w:t>
    </w:r>
    <w:r>
      <w:rPr>
        <w:spacing w:val="-6"/>
      </w:rPr>
      <w:t xml:space="preserve"> </w:t>
    </w:r>
    <w:r>
      <w:t>–</w:t>
    </w:r>
    <w:r>
      <w:rPr>
        <w:spacing w:val="-7"/>
      </w:rPr>
      <w:t xml:space="preserve"> </w:t>
    </w:r>
    <w:r>
      <w:t xml:space="preserve">Office Support Manager </w:t>
    </w:r>
  </w:p>
  <w:p w14:paraId="4ADCCE0B" w14:textId="6E8A8BDE" w:rsidR="007B2064" w:rsidRDefault="007B2064" w:rsidP="007B2064">
    <w:pPr>
      <w:pStyle w:val="BodyText"/>
      <w:spacing w:before="12"/>
      <w:ind w:left="20"/>
    </w:pPr>
    <w:r>
      <w:t>Last updated: October 2022</w:t>
    </w:r>
  </w:p>
  <w:p w14:paraId="1AE281C6" w14:textId="77777777" w:rsidR="007B2064" w:rsidRDefault="007B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6CDC" w14:textId="77777777" w:rsidR="007E20CA" w:rsidRDefault="007E20CA" w:rsidP="007B2064">
      <w:pPr>
        <w:spacing w:after="0" w:line="240" w:lineRule="auto"/>
      </w:pPr>
      <w:r>
        <w:separator/>
      </w:r>
    </w:p>
  </w:footnote>
  <w:footnote w:type="continuationSeparator" w:id="0">
    <w:p w14:paraId="4BD694BA" w14:textId="77777777" w:rsidR="007E20CA" w:rsidRDefault="007E20CA" w:rsidP="007B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7FB4" w14:textId="576F4B49" w:rsidR="007B2064" w:rsidRDefault="007B2064">
    <w:pPr>
      <w:pStyle w:val="Header"/>
    </w:pPr>
    <w:r>
      <w:t>ROLE PROFILE – Scale 6 Office Support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BE7"/>
    <w:multiLevelType w:val="hybridMultilevel"/>
    <w:tmpl w:val="D08293BC"/>
    <w:lvl w:ilvl="0" w:tplc="0572666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D29322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630516C">
      <w:numFmt w:val="bullet"/>
      <w:lvlText w:val="•"/>
      <w:lvlJc w:val="left"/>
      <w:pPr>
        <w:ind w:left="2129" w:hanging="360"/>
      </w:pPr>
      <w:rPr>
        <w:rFonts w:hint="default"/>
        <w:lang w:val="en-GB" w:eastAsia="en-US" w:bidi="ar-SA"/>
      </w:rPr>
    </w:lvl>
    <w:lvl w:ilvl="3" w:tplc="FB884390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4" w:tplc="77D225D0">
      <w:numFmt w:val="bullet"/>
      <w:lvlText w:val="•"/>
      <w:lvlJc w:val="left"/>
      <w:pPr>
        <w:ind w:left="4242" w:hanging="360"/>
      </w:pPr>
      <w:rPr>
        <w:rFonts w:hint="default"/>
        <w:lang w:val="en-GB" w:eastAsia="en-US" w:bidi="ar-SA"/>
      </w:rPr>
    </w:lvl>
    <w:lvl w:ilvl="5" w:tplc="0BDAE83C">
      <w:numFmt w:val="bullet"/>
      <w:lvlText w:val="•"/>
      <w:lvlJc w:val="left"/>
      <w:pPr>
        <w:ind w:left="5299" w:hanging="360"/>
      </w:pPr>
      <w:rPr>
        <w:rFonts w:hint="default"/>
        <w:lang w:val="en-GB" w:eastAsia="en-US" w:bidi="ar-SA"/>
      </w:rPr>
    </w:lvl>
    <w:lvl w:ilvl="6" w:tplc="0D8CF1A4">
      <w:numFmt w:val="bullet"/>
      <w:lvlText w:val="•"/>
      <w:lvlJc w:val="left"/>
      <w:pPr>
        <w:ind w:left="6355" w:hanging="360"/>
      </w:pPr>
      <w:rPr>
        <w:rFonts w:hint="default"/>
        <w:lang w:val="en-GB" w:eastAsia="en-US" w:bidi="ar-SA"/>
      </w:rPr>
    </w:lvl>
    <w:lvl w:ilvl="7" w:tplc="B37AC84E">
      <w:numFmt w:val="bullet"/>
      <w:lvlText w:val="•"/>
      <w:lvlJc w:val="left"/>
      <w:pPr>
        <w:ind w:left="7412" w:hanging="360"/>
      </w:pPr>
      <w:rPr>
        <w:rFonts w:hint="default"/>
        <w:lang w:val="en-GB" w:eastAsia="en-US" w:bidi="ar-SA"/>
      </w:rPr>
    </w:lvl>
    <w:lvl w:ilvl="8" w:tplc="F6E099E4">
      <w:numFmt w:val="bullet"/>
      <w:lvlText w:val="•"/>
      <w:lvlJc w:val="left"/>
      <w:pPr>
        <w:ind w:left="846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7F64AE2"/>
    <w:multiLevelType w:val="hybridMultilevel"/>
    <w:tmpl w:val="1B1EB320"/>
    <w:lvl w:ilvl="0" w:tplc="50646C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3EE9050">
      <w:numFmt w:val="bullet"/>
      <w:lvlText w:val="•"/>
      <w:lvlJc w:val="left"/>
      <w:pPr>
        <w:ind w:left="1516" w:hanging="360"/>
      </w:pPr>
      <w:rPr>
        <w:rFonts w:hint="default"/>
        <w:lang w:val="en-GB" w:eastAsia="en-US" w:bidi="ar-SA"/>
      </w:rPr>
    </w:lvl>
    <w:lvl w:ilvl="2" w:tplc="E8B61960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0138157C">
      <w:numFmt w:val="bullet"/>
      <w:lvlText w:val="•"/>
      <w:lvlJc w:val="left"/>
      <w:pPr>
        <w:ind w:left="3628" w:hanging="360"/>
      </w:pPr>
      <w:rPr>
        <w:rFonts w:hint="default"/>
        <w:lang w:val="en-GB" w:eastAsia="en-US" w:bidi="ar-SA"/>
      </w:rPr>
    </w:lvl>
    <w:lvl w:ilvl="4" w:tplc="B58EBC12">
      <w:numFmt w:val="bullet"/>
      <w:lvlText w:val="•"/>
      <w:lvlJc w:val="left"/>
      <w:pPr>
        <w:ind w:left="4684" w:hanging="360"/>
      </w:pPr>
      <w:rPr>
        <w:rFonts w:hint="default"/>
        <w:lang w:val="en-GB" w:eastAsia="en-US" w:bidi="ar-SA"/>
      </w:rPr>
    </w:lvl>
    <w:lvl w:ilvl="5" w:tplc="B21450DE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  <w:lvl w:ilvl="6" w:tplc="DF6CC43E">
      <w:numFmt w:val="bullet"/>
      <w:lvlText w:val="•"/>
      <w:lvlJc w:val="left"/>
      <w:pPr>
        <w:ind w:left="6796" w:hanging="360"/>
      </w:pPr>
      <w:rPr>
        <w:rFonts w:hint="default"/>
        <w:lang w:val="en-GB" w:eastAsia="en-US" w:bidi="ar-SA"/>
      </w:rPr>
    </w:lvl>
    <w:lvl w:ilvl="7" w:tplc="2E12D9E0">
      <w:numFmt w:val="bullet"/>
      <w:lvlText w:val="•"/>
      <w:lvlJc w:val="left"/>
      <w:pPr>
        <w:ind w:left="7852" w:hanging="360"/>
      </w:pPr>
      <w:rPr>
        <w:rFonts w:hint="default"/>
        <w:lang w:val="en-GB" w:eastAsia="en-US" w:bidi="ar-SA"/>
      </w:rPr>
    </w:lvl>
    <w:lvl w:ilvl="8" w:tplc="1D98C682">
      <w:numFmt w:val="bullet"/>
      <w:lvlText w:val="•"/>
      <w:lvlJc w:val="left"/>
      <w:pPr>
        <w:ind w:left="890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AAD62F8"/>
    <w:multiLevelType w:val="hybridMultilevel"/>
    <w:tmpl w:val="28D01238"/>
    <w:lvl w:ilvl="0" w:tplc="2E6061F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264F540">
      <w:numFmt w:val="bullet"/>
      <w:lvlText w:val="•"/>
      <w:lvlJc w:val="left"/>
      <w:pPr>
        <w:ind w:left="1079" w:hanging="360"/>
      </w:pPr>
      <w:rPr>
        <w:rFonts w:hint="default"/>
        <w:lang w:val="en-GB" w:eastAsia="en-US" w:bidi="ar-SA"/>
      </w:rPr>
    </w:lvl>
    <w:lvl w:ilvl="2" w:tplc="526EE106">
      <w:numFmt w:val="bullet"/>
      <w:lvlText w:val="•"/>
      <w:lvlJc w:val="left"/>
      <w:pPr>
        <w:ind w:left="1698" w:hanging="360"/>
      </w:pPr>
      <w:rPr>
        <w:rFonts w:hint="default"/>
        <w:lang w:val="en-GB" w:eastAsia="en-US" w:bidi="ar-SA"/>
      </w:rPr>
    </w:lvl>
    <w:lvl w:ilvl="3" w:tplc="3C46C09E">
      <w:numFmt w:val="bullet"/>
      <w:lvlText w:val="•"/>
      <w:lvlJc w:val="left"/>
      <w:pPr>
        <w:ind w:left="2317" w:hanging="360"/>
      </w:pPr>
      <w:rPr>
        <w:rFonts w:hint="default"/>
        <w:lang w:val="en-GB" w:eastAsia="en-US" w:bidi="ar-SA"/>
      </w:rPr>
    </w:lvl>
    <w:lvl w:ilvl="4" w:tplc="FE9AF380">
      <w:numFmt w:val="bullet"/>
      <w:lvlText w:val="•"/>
      <w:lvlJc w:val="left"/>
      <w:pPr>
        <w:ind w:left="2937" w:hanging="360"/>
      </w:pPr>
      <w:rPr>
        <w:rFonts w:hint="default"/>
        <w:lang w:val="en-GB" w:eastAsia="en-US" w:bidi="ar-SA"/>
      </w:rPr>
    </w:lvl>
    <w:lvl w:ilvl="5" w:tplc="054C8B50">
      <w:numFmt w:val="bullet"/>
      <w:lvlText w:val="•"/>
      <w:lvlJc w:val="left"/>
      <w:pPr>
        <w:ind w:left="3556" w:hanging="360"/>
      </w:pPr>
      <w:rPr>
        <w:rFonts w:hint="default"/>
        <w:lang w:val="en-GB" w:eastAsia="en-US" w:bidi="ar-SA"/>
      </w:rPr>
    </w:lvl>
    <w:lvl w:ilvl="6" w:tplc="FD26251A">
      <w:numFmt w:val="bullet"/>
      <w:lvlText w:val="•"/>
      <w:lvlJc w:val="left"/>
      <w:pPr>
        <w:ind w:left="4175" w:hanging="360"/>
      </w:pPr>
      <w:rPr>
        <w:rFonts w:hint="default"/>
        <w:lang w:val="en-GB" w:eastAsia="en-US" w:bidi="ar-SA"/>
      </w:rPr>
    </w:lvl>
    <w:lvl w:ilvl="7" w:tplc="DF708D94">
      <w:numFmt w:val="bullet"/>
      <w:lvlText w:val="•"/>
      <w:lvlJc w:val="left"/>
      <w:pPr>
        <w:ind w:left="4795" w:hanging="360"/>
      </w:pPr>
      <w:rPr>
        <w:rFonts w:hint="default"/>
        <w:lang w:val="en-GB" w:eastAsia="en-US" w:bidi="ar-SA"/>
      </w:rPr>
    </w:lvl>
    <w:lvl w:ilvl="8" w:tplc="CF568F00">
      <w:numFmt w:val="bullet"/>
      <w:lvlText w:val="•"/>
      <w:lvlJc w:val="left"/>
      <w:pPr>
        <w:ind w:left="541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B5A4805"/>
    <w:multiLevelType w:val="hybridMultilevel"/>
    <w:tmpl w:val="51907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3461F"/>
    <w:multiLevelType w:val="hybridMultilevel"/>
    <w:tmpl w:val="A768B402"/>
    <w:lvl w:ilvl="0" w:tplc="212E3D3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B30F55E">
      <w:numFmt w:val="bullet"/>
      <w:lvlText w:val="•"/>
      <w:lvlJc w:val="left"/>
      <w:pPr>
        <w:ind w:left="1842" w:hanging="360"/>
      </w:pPr>
      <w:rPr>
        <w:rFonts w:hint="default"/>
        <w:lang w:val="en-GB" w:eastAsia="en-US" w:bidi="ar-SA"/>
      </w:rPr>
    </w:lvl>
    <w:lvl w:ilvl="2" w:tplc="A0C65A9A">
      <w:numFmt w:val="bullet"/>
      <w:lvlText w:val="•"/>
      <w:lvlJc w:val="left"/>
      <w:pPr>
        <w:ind w:left="2865" w:hanging="360"/>
      </w:pPr>
      <w:rPr>
        <w:rFonts w:hint="default"/>
        <w:lang w:val="en-GB" w:eastAsia="en-US" w:bidi="ar-SA"/>
      </w:rPr>
    </w:lvl>
    <w:lvl w:ilvl="3" w:tplc="4920C1CA">
      <w:numFmt w:val="bullet"/>
      <w:lvlText w:val="•"/>
      <w:lvlJc w:val="left"/>
      <w:pPr>
        <w:ind w:left="3888" w:hanging="360"/>
      </w:pPr>
      <w:rPr>
        <w:rFonts w:hint="default"/>
        <w:lang w:val="en-GB" w:eastAsia="en-US" w:bidi="ar-SA"/>
      </w:rPr>
    </w:lvl>
    <w:lvl w:ilvl="4" w:tplc="1DEC36A6">
      <w:numFmt w:val="bullet"/>
      <w:lvlText w:val="•"/>
      <w:lvlJc w:val="left"/>
      <w:pPr>
        <w:ind w:left="4911" w:hanging="360"/>
      </w:pPr>
      <w:rPr>
        <w:rFonts w:hint="default"/>
        <w:lang w:val="en-GB" w:eastAsia="en-US" w:bidi="ar-SA"/>
      </w:rPr>
    </w:lvl>
    <w:lvl w:ilvl="5" w:tplc="F9FE23A0">
      <w:numFmt w:val="bullet"/>
      <w:lvlText w:val="•"/>
      <w:lvlJc w:val="left"/>
      <w:pPr>
        <w:ind w:left="5934" w:hanging="360"/>
      </w:pPr>
      <w:rPr>
        <w:rFonts w:hint="default"/>
        <w:lang w:val="en-GB" w:eastAsia="en-US" w:bidi="ar-SA"/>
      </w:rPr>
    </w:lvl>
    <w:lvl w:ilvl="6" w:tplc="09EE6AAE">
      <w:numFmt w:val="bullet"/>
      <w:lvlText w:val="•"/>
      <w:lvlJc w:val="left"/>
      <w:pPr>
        <w:ind w:left="6957" w:hanging="360"/>
      </w:pPr>
      <w:rPr>
        <w:rFonts w:hint="default"/>
        <w:lang w:val="en-GB" w:eastAsia="en-US" w:bidi="ar-SA"/>
      </w:rPr>
    </w:lvl>
    <w:lvl w:ilvl="7" w:tplc="ECD0ABDC">
      <w:numFmt w:val="bullet"/>
      <w:lvlText w:val="•"/>
      <w:lvlJc w:val="left"/>
      <w:pPr>
        <w:ind w:left="7980" w:hanging="360"/>
      </w:pPr>
      <w:rPr>
        <w:rFonts w:hint="default"/>
        <w:lang w:val="en-GB" w:eastAsia="en-US" w:bidi="ar-SA"/>
      </w:rPr>
    </w:lvl>
    <w:lvl w:ilvl="8" w:tplc="B44A036E">
      <w:numFmt w:val="bullet"/>
      <w:lvlText w:val="•"/>
      <w:lvlJc w:val="left"/>
      <w:pPr>
        <w:ind w:left="9003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EDE3A83"/>
    <w:multiLevelType w:val="hybridMultilevel"/>
    <w:tmpl w:val="D9B0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7412"/>
    <w:multiLevelType w:val="hybridMultilevel"/>
    <w:tmpl w:val="3326A6E4"/>
    <w:lvl w:ilvl="0" w:tplc="270A01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7529E36">
      <w:numFmt w:val="bullet"/>
      <w:lvlText w:val="•"/>
      <w:lvlJc w:val="left"/>
      <w:pPr>
        <w:ind w:left="852" w:hanging="360"/>
      </w:pPr>
      <w:rPr>
        <w:rFonts w:hint="default"/>
        <w:lang w:val="en-GB" w:eastAsia="en-US" w:bidi="ar-SA"/>
      </w:rPr>
    </w:lvl>
    <w:lvl w:ilvl="2" w:tplc="0C12721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 w:tplc="A3F0D710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4" w:tplc="42D0A7E2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 w:tplc="F8C40DC8">
      <w:numFmt w:val="bullet"/>
      <w:lvlText w:val="•"/>
      <w:lvlJc w:val="left"/>
      <w:pPr>
        <w:ind w:left="2423" w:hanging="360"/>
      </w:pPr>
      <w:rPr>
        <w:rFonts w:hint="default"/>
        <w:lang w:val="en-GB" w:eastAsia="en-US" w:bidi="ar-SA"/>
      </w:rPr>
    </w:lvl>
    <w:lvl w:ilvl="6" w:tplc="1C3C8F30">
      <w:numFmt w:val="bullet"/>
      <w:lvlText w:val="•"/>
      <w:lvlJc w:val="left"/>
      <w:pPr>
        <w:ind w:left="2816" w:hanging="360"/>
      </w:pPr>
      <w:rPr>
        <w:rFonts w:hint="default"/>
        <w:lang w:val="en-GB" w:eastAsia="en-US" w:bidi="ar-SA"/>
      </w:rPr>
    </w:lvl>
    <w:lvl w:ilvl="7" w:tplc="AA340F68">
      <w:numFmt w:val="bullet"/>
      <w:lvlText w:val="•"/>
      <w:lvlJc w:val="left"/>
      <w:pPr>
        <w:ind w:left="3208" w:hanging="360"/>
      </w:pPr>
      <w:rPr>
        <w:rFonts w:hint="default"/>
        <w:lang w:val="en-GB" w:eastAsia="en-US" w:bidi="ar-SA"/>
      </w:rPr>
    </w:lvl>
    <w:lvl w:ilvl="8" w:tplc="72407A40">
      <w:numFmt w:val="bullet"/>
      <w:lvlText w:val="•"/>
      <w:lvlJc w:val="left"/>
      <w:pPr>
        <w:ind w:left="3601" w:hanging="360"/>
      </w:pPr>
      <w:rPr>
        <w:rFonts w:hint="default"/>
        <w:lang w:val="en-GB" w:eastAsia="en-US" w:bidi="ar-SA"/>
      </w:rPr>
    </w:lvl>
  </w:abstractNum>
  <w:num w:numId="1" w16cid:durableId="1294866137">
    <w:abstractNumId w:val="0"/>
  </w:num>
  <w:num w:numId="2" w16cid:durableId="66077435">
    <w:abstractNumId w:val="4"/>
  </w:num>
  <w:num w:numId="3" w16cid:durableId="1309045123">
    <w:abstractNumId w:val="2"/>
  </w:num>
  <w:num w:numId="4" w16cid:durableId="1904095999">
    <w:abstractNumId w:val="6"/>
  </w:num>
  <w:num w:numId="5" w16cid:durableId="1797941315">
    <w:abstractNumId w:val="1"/>
  </w:num>
  <w:num w:numId="6" w16cid:durableId="66924777">
    <w:abstractNumId w:val="5"/>
  </w:num>
  <w:num w:numId="7" w16cid:durableId="233048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64"/>
    <w:rsid w:val="0001284C"/>
    <w:rsid w:val="00083587"/>
    <w:rsid w:val="00111E10"/>
    <w:rsid w:val="00197CC0"/>
    <w:rsid w:val="001E6920"/>
    <w:rsid w:val="002542C6"/>
    <w:rsid w:val="002B11D3"/>
    <w:rsid w:val="003B2BCA"/>
    <w:rsid w:val="003B5FB8"/>
    <w:rsid w:val="003F1652"/>
    <w:rsid w:val="003F4B20"/>
    <w:rsid w:val="00475981"/>
    <w:rsid w:val="004A2319"/>
    <w:rsid w:val="006542F6"/>
    <w:rsid w:val="00666B4D"/>
    <w:rsid w:val="006704C6"/>
    <w:rsid w:val="00682713"/>
    <w:rsid w:val="00697B02"/>
    <w:rsid w:val="0077417B"/>
    <w:rsid w:val="007B2064"/>
    <w:rsid w:val="007E20CA"/>
    <w:rsid w:val="00874BFC"/>
    <w:rsid w:val="00890E66"/>
    <w:rsid w:val="008B47B3"/>
    <w:rsid w:val="00973378"/>
    <w:rsid w:val="009E2658"/>
    <w:rsid w:val="009F0B84"/>
    <w:rsid w:val="00A31E10"/>
    <w:rsid w:val="00A60C9F"/>
    <w:rsid w:val="00AB4B0D"/>
    <w:rsid w:val="00AF3402"/>
    <w:rsid w:val="00BC2A3E"/>
    <w:rsid w:val="00BD267C"/>
    <w:rsid w:val="00BD60DF"/>
    <w:rsid w:val="00BE5387"/>
    <w:rsid w:val="00C07C62"/>
    <w:rsid w:val="00C8431E"/>
    <w:rsid w:val="00C85B0D"/>
    <w:rsid w:val="00C96A8D"/>
    <w:rsid w:val="00CE12B2"/>
    <w:rsid w:val="00DC65D3"/>
    <w:rsid w:val="00DF2C5D"/>
    <w:rsid w:val="00EA4D20"/>
    <w:rsid w:val="00EE5D36"/>
    <w:rsid w:val="00F1404E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921E9"/>
  <w15:chartTrackingRefBased/>
  <w15:docId w15:val="{D6BFAAF3-E724-45AD-850F-2F8B584A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06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64"/>
    <w:rPr>
      <w:rFonts w:eastAsiaTheme="minorEastAs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2064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B20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2064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E6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E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66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2A3E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Henry</dc:creator>
  <cp:keywords/>
  <dc:description/>
  <cp:lastModifiedBy>HENRY, Matilda 3251</cp:lastModifiedBy>
  <cp:revision>41</cp:revision>
  <dcterms:created xsi:type="dcterms:W3CDTF">2022-10-31T15:11:00Z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2022-10-31T15:11:05Z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0ee862a7-ca43-49e6-af0b-0a5a3936c509</vt:lpwstr>
  </property>
  <property fmtid="{D5CDD505-2E9C-101B-9397-08002B2CF9AE}" pid="8" name="MSIP_Label_b8b5aee8-5735-4353-85b0-06b0f114040f_ContentBits">
    <vt:lpwstr>0</vt:lpwstr>
  </property>
</Properties>
</file>